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72E7" w14:textId="77777777" w:rsidR="00B41288" w:rsidRPr="0008254A" w:rsidRDefault="00B41288" w:rsidP="004B6D20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08254A">
        <w:rPr>
          <w:b/>
          <w:sz w:val="22"/>
          <w:szCs w:val="22"/>
        </w:rPr>
        <w:t>Outcomes and Actions from External Advisory Board Meeting</w:t>
      </w:r>
    </w:p>
    <w:p w14:paraId="1D0C1C05" w14:textId="18A0D03A" w:rsidR="00B41288" w:rsidRPr="0008254A" w:rsidRDefault="00B41288" w:rsidP="004B6D20">
      <w:pPr>
        <w:jc w:val="center"/>
        <w:rPr>
          <w:b/>
          <w:sz w:val="22"/>
          <w:szCs w:val="22"/>
        </w:rPr>
      </w:pPr>
      <w:r w:rsidRPr="0008254A">
        <w:rPr>
          <w:b/>
          <w:sz w:val="22"/>
          <w:szCs w:val="22"/>
        </w:rPr>
        <w:t>December 4</w:t>
      </w:r>
      <w:r w:rsidRPr="0008254A">
        <w:rPr>
          <w:b/>
          <w:sz w:val="22"/>
          <w:szCs w:val="22"/>
          <w:vertAlign w:val="superscript"/>
        </w:rPr>
        <w:t>th</w:t>
      </w:r>
      <w:r w:rsidRPr="0008254A">
        <w:rPr>
          <w:b/>
          <w:sz w:val="22"/>
          <w:szCs w:val="22"/>
        </w:rPr>
        <w:t xml:space="preserve"> 2015</w:t>
      </w:r>
    </w:p>
    <w:p w14:paraId="60333DC7" w14:textId="77777777" w:rsidR="00B41288" w:rsidRDefault="00B41288" w:rsidP="004B6D20">
      <w:pPr>
        <w:jc w:val="center"/>
        <w:rPr>
          <w:sz w:val="22"/>
          <w:szCs w:val="22"/>
        </w:rPr>
      </w:pPr>
    </w:p>
    <w:p w14:paraId="42D15761" w14:textId="041C25E7" w:rsidR="004B539C" w:rsidRDefault="004B539C">
      <w:pPr>
        <w:rPr>
          <w:b/>
          <w:sz w:val="22"/>
          <w:szCs w:val="22"/>
        </w:rPr>
      </w:pPr>
      <w:r>
        <w:rPr>
          <w:b/>
          <w:sz w:val="22"/>
          <w:szCs w:val="22"/>
        </w:rPr>
        <w:t>High Level</w:t>
      </w:r>
    </w:p>
    <w:p w14:paraId="00DC7F5B" w14:textId="77777777" w:rsidR="002166C7" w:rsidRDefault="002166C7">
      <w:pPr>
        <w:rPr>
          <w:b/>
          <w:sz w:val="22"/>
          <w:szCs w:val="22"/>
        </w:rPr>
      </w:pP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4678"/>
      </w:tblGrid>
      <w:tr w:rsidR="004B539C" w:rsidRPr="0008254A" w14:paraId="4EA35B4F" w14:textId="77777777" w:rsidTr="004B539C">
        <w:tc>
          <w:tcPr>
            <w:tcW w:w="4253" w:type="dxa"/>
          </w:tcPr>
          <w:p w14:paraId="32E9AF7F" w14:textId="77777777" w:rsidR="004B539C" w:rsidRPr="0008254A" w:rsidRDefault="004B539C" w:rsidP="004B539C">
            <w:pPr>
              <w:rPr>
                <w:i/>
                <w:sz w:val="22"/>
                <w:szCs w:val="22"/>
              </w:rPr>
            </w:pPr>
            <w:r w:rsidRPr="0008254A">
              <w:rPr>
                <w:i/>
                <w:sz w:val="22"/>
                <w:szCs w:val="22"/>
              </w:rPr>
              <w:t>School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9FE5EF2" w14:textId="77777777" w:rsidR="004B539C" w:rsidRPr="0008254A" w:rsidRDefault="004B539C" w:rsidP="004B539C">
            <w:pPr>
              <w:jc w:val="center"/>
              <w:rPr>
                <w:sz w:val="22"/>
                <w:szCs w:val="22"/>
              </w:rPr>
            </w:pPr>
            <w:r w:rsidRPr="0008254A">
              <w:rPr>
                <w:sz w:val="22"/>
                <w:szCs w:val="22"/>
              </w:rPr>
              <w:t>Lead</w:t>
            </w:r>
          </w:p>
        </w:tc>
        <w:tc>
          <w:tcPr>
            <w:tcW w:w="4678" w:type="dxa"/>
          </w:tcPr>
          <w:p w14:paraId="3E8D5284" w14:textId="77777777" w:rsidR="004B539C" w:rsidRPr="0008254A" w:rsidRDefault="004B539C" w:rsidP="004B539C">
            <w:pPr>
              <w:rPr>
                <w:i/>
                <w:sz w:val="22"/>
                <w:szCs w:val="22"/>
              </w:rPr>
            </w:pPr>
            <w:r w:rsidRPr="0008254A">
              <w:rPr>
                <w:i/>
                <w:sz w:val="22"/>
                <w:szCs w:val="22"/>
              </w:rPr>
              <w:t>EAB</w:t>
            </w:r>
          </w:p>
        </w:tc>
      </w:tr>
      <w:tr w:rsidR="004B539C" w:rsidRPr="0008254A" w14:paraId="332EBE6A" w14:textId="77777777" w:rsidTr="004B539C">
        <w:tc>
          <w:tcPr>
            <w:tcW w:w="4253" w:type="dxa"/>
          </w:tcPr>
          <w:p w14:paraId="59AB0E50" w14:textId="44B07281" w:rsidR="004B539C" w:rsidRPr="0008254A" w:rsidRDefault="004B539C" w:rsidP="004B53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Define where we want to be in four years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2510209" w14:textId="7C68CE2E" w:rsidR="004B539C" w:rsidRPr="0008254A" w:rsidRDefault="004B539C" w:rsidP="004B5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REPW</w:t>
            </w:r>
          </w:p>
        </w:tc>
        <w:tc>
          <w:tcPr>
            <w:tcW w:w="4678" w:type="dxa"/>
          </w:tcPr>
          <w:p w14:paraId="48C7C71F" w14:textId="76927394" w:rsidR="004B539C" w:rsidRPr="0008254A" w:rsidRDefault="004B539C" w:rsidP="004B53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EAB to comment and perhaps provide other examples </w:t>
            </w:r>
          </w:p>
        </w:tc>
      </w:tr>
      <w:tr w:rsidR="004B539C" w:rsidRPr="0008254A" w14:paraId="7314865C" w14:textId="77777777" w:rsidTr="004B539C">
        <w:tc>
          <w:tcPr>
            <w:tcW w:w="4253" w:type="dxa"/>
          </w:tcPr>
          <w:p w14:paraId="234BAD4B" w14:textId="34820028" w:rsidR="004B539C" w:rsidRPr="0008254A" w:rsidRDefault="004B539C" w:rsidP="004B53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 teaching strategy/mission statement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943E659" w14:textId="77777777" w:rsidR="004B539C" w:rsidRPr="0008254A" w:rsidRDefault="004B539C" w:rsidP="004B5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ABH</w:t>
            </w:r>
          </w:p>
        </w:tc>
        <w:tc>
          <w:tcPr>
            <w:tcW w:w="4678" w:type="dxa"/>
          </w:tcPr>
          <w:p w14:paraId="2CE89E7A" w14:textId="40F7F91A" w:rsidR="004B539C" w:rsidRPr="0008254A" w:rsidRDefault="004B539C" w:rsidP="004B6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EAB to comment </w:t>
            </w:r>
          </w:p>
        </w:tc>
      </w:tr>
    </w:tbl>
    <w:p w14:paraId="728388F8" w14:textId="77777777" w:rsidR="004B539C" w:rsidRPr="004B539C" w:rsidRDefault="004B539C">
      <w:pPr>
        <w:rPr>
          <w:sz w:val="22"/>
          <w:szCs w:val="22"/>
        </w:rPr>
      </w:pPr>
    </w:p>
    <w:p w14:paraId="5BD18AF0" w14:textId="46E6BF06" w:rsidR="00B41288" w:rsidRDefault="00B41288" w:rsidP="00B41288">
      <w:pPr>
        <w:rPr>
          <w:b/>
          <w:sz w:val="22"/>
          <w:szCs w:val="22"/>
        </w:rPr>
      </w:pPr>
      <w:r w:rsidRPr="0008254A">
        <w:rPr>
          <w:b/>
          <w:sz w:val="22"/>
          <w:szCs w:val="22"/>
        </w:rPr>
        <w:t>Teaching and Employability</w:t>
      </w:r>
    </w:p>
    <w:p w14:paraId="260E8586" w14:textId="77777777" w:rsidR="002166C7" w:rsidRPr="004B6D20" w:rsidRDefault="002166C7" w:rsidP="00B41288">
      <w:pPr>
        <w:rPr>
          <w:b/>
          <w:sz w:val="22"/>
          <w:szCs w:val="22"/>
        </w:rPr>
      </w:pP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4678"/>
      </w:tblGrid>
      <w:tr w:rsidR="0008254A" w:rsidRPr="0008254A" w14:paraId="22CC18FA" w14:textId="77777777" w:rsidTr="0031756E">
        <w:tc>
          <w:tcPr>
            <w:tcW w:w="4253" w:type="dxa"/>
          </w:tcPr>
          <w:p w14:paraId="49E99BFC" w14:textId="7C68AC79" w:rsidR="0008254A" w:rsidRPr="0008254A" w:rsidRDefault="0008254A" w:rsidP="00B41288">
            <w:pPr>
              <w:rPr>
                <w:i/>
                <w:sz w:val="22"/>
                <w:szCs w:val="22"/>
              </w:rPr>
            </w:pPr>
            <w:r w:rsidRPr="0008254A">
              <w:rPr>
                <w:i/>
                <w:sz w:val="22"/>
                <w:szCs w:val="22"/>
              </w:rPr>
              <w:t>School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3B70A66" w14:textId="129F1C3B" w:rsidR="0008254A" w:rsidRPr="0008254A" w:rsidRDefault="0008254A" w:rsidP="0031756E">
            <w:pPr>
              <w:jc w:val="center"/>
              <w:rPr>
                <w:sz w:val="22"/>
                <w:szCs w:val="22"/>
              </w:rPr>
            </w:pPr>
            <w:r w:rsidRPr="0008254A">
              <w:rPr>
                <w:sz w:val="22"/>
                <w:szCs w:val="22"/>
              </w:rPr>
              <w:t>Lead</w:t>
            </w:r>
          </w:p>
        </w:tc>
        <w:tc>
          <w:tcPr>
            <w:tcW w:w="4678" w:type="dxa"/>
          </w:tcPr>
          <w:p w14:paraId="0AD07739" w14:textId="2DF7B31D" w:rsidR="0008254A" w:rsidRPr="0008254A" w:rsidRDefault="0008254A" w:rsidP="00B41288">
            <w:pPr>
              <w:rPr>
                <w:i/>
                <w:sz w:val="22"/>
                <w:szCs w:val="22"/>
              </w:rPr>
            </w:pPr>
            <w:r w:rsidRPr="0008254A">
              <w:rPr>
                <w:i/>
                <w:sz w:val="22"/>
                <w:szCs w:val="22"/>
              </w:rPr>
              <w:t>EAB</w:t>
            </w:r>
          </w:p>
        </w:tc>
      </w:tr>
      <w:tr w:rsidR="0008254A" w:rsidRPr="0008254A" w14:paraId="674750A3" w14:textId="77777777" w:rsidTr="0031756E">
        <w:tc>
          <w:tcPr>
            <w:tcW w:w="4253" w:type="dxa"/>
          </w:tcPr>
          <w:p w14:paraId="5B0640CB" w14:textId="19F082BE" w:rsidR="0008254A" w:rsidRDefault="0008254A" w:rsidP="000825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08254A">
              <w:rPr>
                <w:sz w:val="22"/>
                <w:szCs w:val="22"/>
              </w:rPr>
              <w:t>ontinue to review our course content and specifically the laboratory skills we are seeking to develop</w:t>
            </w:r>
            <w:r w:rsidR="0031756E">
              <w:rPr>
                <w:sz w:val="22"/>
                <w:szCs w:val="22"/>
              </w:rPr>
              <w:t>.</w:t>
            </w:r>
          </w:p>
          <w:p w14:paraId="0AE6FDA6" w14:textId="37AEFF5E" w:rsidR="0031756E" w:rsidRPr="0008254A" w:rsidRDefault="0031756E" w:rsidP="000825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analyse complex data sets identified as a clear value.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0A403DE" w14:textId="6448F5FC" w:rsidR="0008254A" w:rsidRPr="0008254A" w:rsidRDefault="0008254A" w:rsidP="0031756E">
            <w:pPr>
              <w:jc w:val="center"/>
              <w:rPr>
                <w:sz w:val="22"/>
                <w:szCs w:val="22"/>
              </w:rPr>
            </w:pPr>
            <w:r w:rsidRPr="0008254A">
              <w:rPr>
                <w:sz w:val="22"/>
                <w:szCs w:val="22"/>
              </w:rPr>
              <w:t>ABH</w:t>
            </w:r>
          </w:p>
        </w:tc>
        <w:tc>
          <w:tcPr>
            <w:tcW w:w="4678" w:type="dxa"/>
          </w:tcPr>
          <w:p w14:paraId="47B8AF8C" w14:textId="550E36C5" w:rsidR="0008254A" w:rsidRPr="0008254A" w:rsidRDefault="0008254A" w:rsidP="00B41288">
            <w:pPr>
              <w:rPr>
                <w:b/>
                <w:sz w:val="22"/>
                <w:szCs w:val="22"/>
              </w:rPr>
            </w:pPr>
            <w:r w:rsidRPr="0008254A">
              <w:rPr>
                <w:sz w:val="22"/>
                <w:szCs w:val="22"/>
              </w:rPr>
              <w:t>Once the proposal is developed this will be shared with EAB members for comments.</w:t>
            </w:r>
          </w:p>
        </w:tc>
      </w:tr>
      <w:tr w:rsidR="0008254A" w:rsidRPr="0008254A" w14:paraId="23554479" w14:textId="77777777" w:rsidTr="0031756E">
        <w:tc>
          <w:tcPr>
            <w:tcW w:w="4253" w:type="dxa"/>
          </w:tcPr>
          <w:p w14:paraId="724EDA1E" w14:textId="52DDD93F" w:rsidR="0008254A" w:rsidRPr="0008254A" w:rsidRDefault="0008254A" w:rsidP="00B41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Attempt to define an ideal graduate in terms of soft skills - p</w:t>
            </w:r>
            <w:r w:rsidRPr="0008254A">
              <w:rPr>
                <w:sz w:val="22"/>
                <w:szCs w:val="22"/>
              </w:rPr>
              <w:t>roblem-solving, inter-personal skills, team-working, ability to lead others, analytical skills, potential to take on responsibility, leadership.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8AB7590" w14:textId="485CD6CF" w:rsidR="0008254A" w:rsidRPr="0008254A" w:rsidRDefault="0008254A" w:rsidP="00317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ABH</w:t>
            </w:r>
          </w:p>
        </w:tc>
        <w:tc>
          <w:tcPr>
            <w:tcW w:w="4678" w:type="dxa"/>
          </w:tcPr>
          <w:p w14:paraId="50C56B21" w14:textId="1D57F850" w:rsidR="0008254A" w:rsidRPr="0008254A" w:rsidRDefault="0008254A" w:rsidP="00B41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EAB to comment on list or develop alternative</w:t>
            </w:r>
          </w:p>
        </w:tc>
      </w:tr>
      <w:tr w:rsidR="0031756E" w:rsidRPr="0008254A" w14:paraId="380AAA3A" w14:textId="77777777" w:rsidTr="0031756E">
        <w:tc>
          <w:tcPr>
            <w:tcW w:w="4253" w:type="dxa"/>
          </w:tcPr>
          <w:p w14:paraId="6D8DE528" w14:textId="460E8F64" w:rsidR="0031756E" w:rsidRDefault="0031756E" w:rsidP="000D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part of process School to identify which skills are being taught where and make clear to students.</w:t>
            </w:r>
            <w:r w:rsidR="002608FC">
              <w:rPr>
                <w:sz w:val="22"/>
                <w:szCs w:val="22"/>
              </w:rPr>
              <w:t xml:space="preserve"> </w:t>
            </w:r>
            <w:r w:rsidR="00A442DB">
              <w:rPr>
                <w:sz w:val="22"/>
                <w:szCs w:val="22"/>
              </w:rPr>
              <w:t xml:space="preserve">(Soft skills to be </w:t>
            </w:r>
            <w:r w:rsidR="000D1AED">
              <w:rPr>
                <w:sz w:val="22"/>
                <w:szCs w:val="22"/>
              </w:rPr>
              <w:t>signposted</w:t>
            </w:r>
            <w:r w:rsidR="00A442DB">
              <w:rPr>
                <w:sz w:val="22"/>
                <w:szCs w:val="22"/>
              </w:rPr>
              <w:t xml:space="preserve"> as ‘Professional Development’ to students)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79D0FA9" w14:textId="67EA2E7C" w:rsidR="0031756E" w:rsidRDefault="0031756E" w:rsidP="00317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ABH</w:t>
            </w:r>
          </w:p>
        </w:tc>
        <w:tc>
          <w:tcPr>
            <w:tcW w:w="4678" w:type="dxa"/>
          </w:tcPr>
          <w:p w14:paraId="5F6EC865" w14:textId="784071BD" w:rsidR="0031756E" w:rsidRDefault="000C0731" w:rsidP="00B41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EAB to comment on list or develop alternative</w:t>
            </w:r>
          </w:p>
        </w:tc>
      </w:tr>
      <w:tr w:rsidR="0031756E" w:rsidRPr="0008254A" w14:paraId="0D2AAEC0" w14:textId="77777777" w:rsidTr="0031756E">
        <w:tc>
          <w:tcPr>
            <w:tcW w:w="4253" w:type="dxa"/>
          </w:tcPr>
          <w:p w14:paraId="2BC54160" w14:textId="68ABC6D6" w:rsidR="0031756E" w:rsidRDefault="0031756E" w:rsidP="00B41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Define what is distinctive about Manchester graduates </w:t>
            </w:r>
            <w:r w:rsidR="002608FC">
              <w:rPr>
                <w:sz w:val="22"/>
                <w:szCs w:val="22"/>
              </w:rPr>
              <w:t xml:space="preserve">(our brand) </w:t>
            </w:r>
            <w:r>
              <w:rPr>
                <w:sz w:val="22"/>
                <w:szCs w:val="22"/>
              </w:rPr>
              <w:t>and get student buy-in.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969C0EA" w14:textId="4EC6F6B4" w:rsidR="0031756E" w:rsidRDefault="0031756E" w:rsidP="00317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ABH/REPW</w:t>
            </w:r>
          </w:p>
        </w:tc>
        <w:tc>
          <w:tcPr>
            <w:tcW w:w="4678" w:type="dxa"/>
          </w:tcPr>
          <w:p w14:paraId="791A9DF5" w14:textId="5B58499C" w:rsidR="0031756E" w:rsidRDefault="000C0731" w:rsidP="00B41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EAB to comment</w:t>
            </w:r>
          </w:p>
        </w:tc>
      </w:tr>
      <w:tr w:rsidR="0008254A" w:rsidRPr="0008254A" w14:paraId="590A08FE" w14:textId="77777777" w:rsidTr="0031756E">
        <w:tc>
          <w:tcPr>
            <w:tcW w:w="4253" w:type="dxa"/>
          </w:tcPr>
          <w:p w14:paraId="622F9D1C" w14:textId="7BB9C4C7" w:rsidR="0008254A" w:rsidRPr="0008254A" w:rsidRDefault="0008254A" w:rsidP="00082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alumni to look at possibility to use them as contacts for internships.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C37E4F1" w14:textId="035120D9" w:rsidR="0008254A" w:rsidRPr="0008254A" w:rsidRDefault="0008254A" w:rsidP="00317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REPW</w:t>
            </w:r>
          </w:p>
        </w:tc>
        <w:tc>
          <w:tcPr>
            <w:tcW w:w="4678" w:type="dxa"/>
          </w:tcPr>
          <w:p w14:paraId="6FCCA9A1" w14:textId="42A85207" w:rsidR="0008254A" w:rsidRPr="0008254A" w:rsidRDefault="0008254A" w:rsidP="00082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EAB volunteered to help where possible</w:t>
            </w:r>
            <w:r w:rsidR="005750B7">
              <w:rPr>
                <w:sz w:val="22"/>
                <w:szCs w:val="22"/>
              </w:rPr>
              <w:t>.</w:t>
            </w:r>
          </w:p>
        </w:tc>
      </w:tr>
      <w:tr w:rsidR="0008254A" w:rsidRPr="0008254A" w14:paraId="4C9FA2FF" w14:textId="77777777" w:rsidTr="0031756E">
        <w:tc>
          <w:tcPr>
            <w:tcW w:w="4253" w:type="dxa"/>
          </w:tcPr>
          <w:p w14:paraId="7107EBF6" w14:textId="0E14ACB2" w:rsidR="0008254A" w:rsidRPr="0008254A" w:rsidRDefault="0008254A" w:rsidP="00082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EAB to provide inspirational examples for website.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5BD5B68" w14:textId="5EB8551C" w:rsidR="0008254A" w:rsidRPr="0008254A" w:rsidRDefault="0031756E" w:rsidP="00317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REPW</w:t>
            </w:r>
          </w:p>
        </w:tc>
        <w:tc>
          <w:tcPr>
            <w:tcW w:w="4678" w:type="dxa"/>
          </w:tcPr>
          <w:p w14:paraId="6DDA5716" w14:textId="514F7979" w:rsidR="0008254A" w:rsidRPr="0008254A" w:rsidRDefault="0008254A" w:rsidP="00B41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EAB volunteered to help where possible: “Students just don’t imagine what they can do with a chemistry degree”</w:t>
            </w:r>
          </w:p>
        </w:tc>
      </w:tr>
      <w:tr w:rsidR="0008254A" w:rsidRPr="0008254A" w14:paraId="0F424E17" w14:textId="77777777" w:rsidTr="0031756E">
        <w:tc>
          <w:tcPr>
            <w:tcW w:w="4253" w:type="dxa"/>
          </w:tcPr>
          <w:p w14:paraId="171CD504" w14:textId="20383473" w:rsidR="0008254A" w:rsidRPr="0008254A" w:rsidRDefault="0008254A" w:rsidP="000D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Consider an employability fortnight – maybe May/June year 2 to focus on employability. </w:t>
            </w:r>
            <w:r w:rsidR="000D1AED">
              <w:rPr>
                <w:sz w:val="22"/>
                <w:szCs w:val="22"/>
              </w:rPr>
              <w:t>Highlight the broad range of potential careers to students with Chemistry qualifications early on.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824AE61" w14:textId="7D2962D3" w:rsidR="0008254A" w:rsidRPr="0008254A" w:rsidRDefault="0008254A" w:rsidP="00317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ABH</w:t>
            </w:r>
          </w:p>
        </w:tc>
        <w:tc>
          <w:tcPr>
            <w:tcW w:w="4678" w:type="dxa"/>
          </w:tcPr>
          <w:p w14:paraId="4242945B" w14:textId="408086EE" w:rsidR="0008254A" w:rsidRPr="0008254A" w:rsidRDefault="0008254A" w:rsidP="00317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EAB volunteered to help </w:t>
            </w:r>
            <w:r w:rsidR="0031756E">
              <w:rPr>
                <w:sz w:val="22"/>
                <w:szCs w:val="22"/>
              </w:rPr>
              <w:t>if</w:t>
            </w:r>
            <w:r>
              <w:rPr>
                <w:sz w:val="22"/>
                <w:szCs w:val="22"/>
              </w:rPr>
              <w:t xml:space="preserve"> possible</w:t>
            </w:r>
            <w:r w:rsidR="0031756E">
              <w:rPr>
                <w:sz w:val="22"/>
                <w:szCs w:val="22"/>
              </w:rPr>
              <w:t>, with examples on what employers are looking for, how recruitment works, interview technique.</w:t>
            </w:r>
          </w:p>
        </w:tc>
      </w:tr>
      <w:tr w:rsidR="00A442DB" w:rsidRPr="0008254A" w14:paraId="6CC21EEA" w14:textId="77777777" w:rsidTr="0031756E">
        <w:tc>
          <w:tcPr>
            <w:tcW w:w="4253" w:type="dxa"/>
          </w:tcPr>
          <w:p w14:paraId="67E3E6C5" w14:textId="54DC6D79" w:rsidR="00A442DB" w:rsidRDefault="00A442DB" w:rsidP="00A4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Investigate possibilities of sending students on exchange internships with other Universities over summer holidays to increase work experience and confidence.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D190C21" w14:textId="162539C1" w:rsidR="00A442DB" w:rsidRDefault="002166C7" w:rsidP="00317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REPW</w:t>
            </w:r>
          </w:p>
        </w:tc>
        <w:tc>
          <w:tcPr>
            <w:tcW w:w="4678" w:type="dxa"/>
          </w:tcPr>
          <w:p w14:paraId="34F316E5" w14:textId="77777777" w:rsidR="00A442DB" w:rsidRDefault="00A442DB" w:rsidP="0031756E">
            <w:pPr>
              <w:rPr>
                <w:sz w:val="22"/>
                <w:szCs w:val="22"/>
              </w:rPr>
            </w:pPr>
          </w:p>
        </w:tc>
      </w:tr>
      <w:tr w:rsidR="000D1AED" w:rsidRPr="0008254A" w14:paraId="61A1D6E3" w14:textId="77777777" w:rsidTr="0031756E">
        <w:tc>
          <w:tcPr>
            <w:tcW w:w="4253" w:type="dxa"/>
          </w:tcPr>
          <w:p w14:paraId="36B97674" w14:textId="2D60C6F4" w:rsidR="000D1AED" w:rsidRDefault="000D1AED" w:rsidP="00216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Investigate possibility of </w:t>
            </w:r>
            <w:r w:rsidR="005750B7">
              <w:rPr>
                <w:sz w:val="22"/>
                <w:szCs w:val="22"/>
              </w:rPr>
              <w:t xml:space="preserve">helping UG students obtain a Maths A-Level </w:t>
            </w:r>
            <w:r w:rsidR="002166C7">
              <w:rPr>
                <w:sz w:val="22"/>
                <w:szCs w:val="22"/>
              </w:rPr>
              <w:t>as an outcome from first year Maths course</w:t>
            </w:r>
            <w:r w:rsidR="005750B7">
              <w:rPr>
                <w:sz w:val="22"/>
                <w:szCs w:val="22"/>
              </w:rPr>
              <w:t xml:space="preserve"> to improve employability.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4021C15" w14:textId="2D255873" w:rsidR="000D1AED" w:rsidRDefault="002166C7" w:rsidP="00317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ABH</w:t>
            </w:r>
          </w:p>
        </w:tc>
        <w:tc>
          <w:tcPr>
            <w:tcW w:w="4678" w:type="dxa"/>
          </w:tcPr>
          <w:p w14:paraId="5FFC003C" w14:textId="77777777" w:rsidR="000D1AED" w:rsidRDefault="000D1AED" w:rsidP="0031756E">
            <w:pPr>
              <w:rPr>
                <w:sz w:val="22"/>
                <w:szCs w:val="22"/>
              </w:rPr>
            </w:pPr>
          </w:p>
        </w:tc>
      </w:tr>
    </w:tbl>
    <w:p w14:paraId="6C857053" w14:textId="77777777" w:rsidR="000A441F" w:rsidRPr="0008254A" w:rsidRDefault="000A441F">
      <w:pPr>
        <w:rPr>
          <w:sz w:val="22"/>
          <w:szCs w:val="22"/>
        </w:rPr>
      </w:pPr>
    </w:p>
    <w:p w14:paraId="72A6B78D" w14:textId="77777777" w:rsidR="002166C7" w:rsidRDefault="002166C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010DAB1" w14:textId="0AC996B1" w:rsidR="009F68C8" w:rsidRDefault="004B539C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Research</w:t>
      </w: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4678"/>
      </w:tblGrid>
      <w:tr w:rsidR="004B6D20" w:rsidRPr="0008254A" w14:paraId="036F3598" w14:textId="77777777" w:rsidTr="005C797B">
        <w:tc>
          <w:tcPr>
            <w:tcW w:w="4253" w:type="dxa"/>
          </w:tcPr>
          <w:p w14:paraId="7E822217" w14:textId="77777777" w:rsidR="004B6D20" w:rsidRPr="0008254A" w:rsidRDefault="004B6D20" w:rsidP="005C797B">
            <w:pPr>
              <w:rPr>
                <w:i/>
                <w:sz w:val="22"/>
                <w:szCs w:val="22"/>
              </w:rPr>
            </w:pPr>
            <w:r w:rsidRPr="0008254A">
              <w:rPr>
                <w:i/>
                <w:sz w:val="22"/>
                <w:szCs w:val="22"/>
              </w:rPr>
              <w:t>School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162D672" w14:textId="77777777" w:rsidR="004B6D20" w:rsidRPr="0008254A" w:rsidRDefault="004B6D20" w:rsidP="005C797B">
            <w:pPr>
              <w:jc w:val="center"/>
              <w:rPr>
                <w:sz w:val="22"/>
                <w:szCs w:val="22"/>
              </w:rPr>
            </w:pPr>
            <w:r w:rsidRPr="0008254A">
              <w:rPr>
                <w:sz w:val="22"/>
                <w:szCs w:val="22"/>
              </w:rPr>
              <w:t>Lead</w:t>
            </w:r>
          </w:p>
        </w:tc>
        <w:tc>
          <w:tcPr>
            <w:tcW w:w="4678" w:type="dxa"/>
          </w:tcPr>
          <w:p w14:paraId="27C9CAA0" w14:textId="77777777" w:rsidR="004B6D20" w:rsidRPr="0008254A" w:rsidRDefault="004B6D20" w:rsidP="005C797B">
            <w:pPr>
              <w:rPr>
                <w:i/>
                <w:sz w:val="22"/>
                <w:szCs w:val="22"/>
              </w:rPr>
            </w:pPr>
            <w:r w:rsidRPr="0008254A">
              <w:rPr>
                <w:i/>
                <w:sz w:val="22"/>
                <w:szCs w:val="22"/>
              </w:rPr>
              <w:t>EAB</w:t>
            </w:r>
          </w:p>
        </w:tc>
      </w:tr>
      <w:tr w:rsidR="004B6D20" w:rsidRPr="0008254A" w14:paraId="31D50024" w14:textId="77777777" w:rsidTr="005C797B">
        <w:tc>
          <w:tcPr>
            <w:tcW w:w="4253" w:type="dxa"/>
          </w:tcPr>
          <w:p w14:paraId="11E6355B" w14:textId="0F82D6CE" w:rsidR="004B6D20" w:rsidRPr="0008254A" w:rsidRDefault="000D2CF7" w:rsidP="005C79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Define a research strategy for the School – which could be a variant on “let a thousand flowers bloom”</w:t>
            </w:r>
            <w:r w:rsidR="005C797B">
              <w:rPr>
                <w:sz w:val="22"/>
                <w:szCs w:val="22"/>
              </w:rPr>
              <w:t xml:space="preserve"> but with some encouragement to build teams for larger proposals.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799B069" w14:textId="61B3EE10" w:rsidR="004B6D20" w:rsidRPr="0008254A" w:rsidRDefault="000D2CF7" w:rsidP="005C79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105D3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W</w:t>
            </w:r>
          </w:p>
        </w:tc>
        <w:tc>
          <w:tcPr>
            <w:tcW w:w="4678" w:type="dxa"/>
          </w:tcPr>
          <w:p w14:paraId="6E118981" w14:textId="44510128" w:rsidR="004B6D20" w:rsidRPr="0008254A" w:rsidRDefault="004B6D20" w:rsidP="00621B95">
            <w:pPr>
              <w:rPr>
                <w:b/>
                <w:sz w:val="22"/>
                <w:szCs w:val="22"/>
              </w:rPr>
            </w:pPr>
            <w:r w:rsidRPr="0008254A">
              <w:rPr>
                <w:sz w:val="22"/>
                <w:szCs w:val="22"/>
              </w:rPr>
              <w:t xml:space="preserve">Once the </w:t>
            </w:r>
            <w:r w:rsidR="00621B95">
              <w:rPr>
                <w:sz w:val="22"/>
                <w:szCs w:val="22"/>
              </w:rPr>
              <w:t>strategy</w:t>
            </w:r>
            <w:r w:rsidRPr="0008254A">
              <w:rPr>
                <w:sz w:val="22"/>
                <w:szCs w:val="22"/>
              </w:rPr>
              <w:t xml:space="preserve"> is developed this will be shared with EAB members for comments.</w:t>
            </w:r>
          </w:p>
        </w:tc>
      </w:tr>
      <w:tr w:rsidR="004B6D20" w:rsidRPr="0008254A" w14:paraId="7D54A81B" w14:textId="77777777" w:rsidTr="005C797B">
        <w:tc>
          <w:tcPr>
            <w:tcW w:w="4253" w:type="dxa"/>
          </w:tcPr>
          <w:p w14:paraId="53733CAB" w14:textId="62C59EF3" w:rsidR="004B6D20" w:rsidRPr="0008254A" w:rsidRDefault="005C797B" w:rsidP="005C7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Define terms of reference for the research committee based on the strategy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6EB52ED" w14:textId="1F44511C" w:rsidR="004B6D20" w:rsidRPr="0008254A" w:rsidRDefault="005C797B" w:rsidP="005C79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105D3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W</w:t>
            </w:r>
          </w:p>
        </w:tc>
        <w:tc>
          <w:tcPr>
            <w:tcW w:w="4678" w:type="dxa"/>
          </w:tcPr>
          <w:p w14:paraId="0CD909AB" w14:textId="65921749" w:rsidR="004B6D20" w:rsidRPr="0008254A" w:rsidRDefault="00621B95" w:rsidP="005C7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Once ToR developed, shared with EAB for comments</w:t>
            </w:r>
          </w:p>
        </w:tc>
      </w:tr>
      <w:tr w:rsidR="004B6D20" w:rsidRPr="0008254A" w14:paraId="7DBF01E1" w14:textId="77777777" w:rsidTr="005C797B">
        <w:tc>
          <w:tcPr>
            <w:tcW w:w="4253" w:type="dxa"/>
          </w:tcPr>
          <w:p w14:paraId="33C1FC7C" w14:textId="20A6F19A" w:rsidR="004B6D20" w:rsidRDefault="005C797B" w:rsidP="005C7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an industrial research strategy to increase industrial income</w:t>
            </w:r>
            <w:r w:rsidR="000D1A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3FFF172" w14:textId="1AE86D40" w:rsidR="004B6D20" w:rsidRDefault="005C797B" w:rsidP="005C79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105D3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W</w:t>
            </w:r>
          </w:p>
        </w:tc>
        <w:tc>
          <w:tcPr>
            <w:tcW w:w="4678" w:type="dxa"/>
          </w:tcPr>
          <w:p w14:paraId="7CDE786E" w14:textId="72A622C9" w:rsidR="004B6D20" w:rsidRDefault="00621B95" w:rsidP="00621B95">
            <w:pPr>
              <w:rPr>
                <w:sz w:val="22"/>
                <w:szCs w:val="22"/>
              </w:rPr>
            </w:pPr>
            <w:r w:rsidRPr="0008254A">
              <w:rPr>
                <w:sz w:val="22"/>
                <w:szCs w:val="22"/>
              </w:rPr>
              <w:t>Once developed this will be shared with EAB members for comments.</w:t>
            </w:r>
          </w:p>
        </w:tc>
      </w:tr>
      <w:tr w:rsidR="004B6D20" w:rsidRPr="0008254A" w14:paraId="54F61F0B" w14:textId="77777777" w:rsidTr="005C797B">
        <w:tc>
          <w:tcPr>
            <w:tcW w:w="4253" w:type="dxa"/>
          </w:tcPr>
          <w:p w14:paraId="23B80090" w14:textId="334F6AEC" w:rsidR="004B6D20" w:rsidRDefault="00621B95" w:rsidP="005C7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plan to publicise significant papers</w:t>
            </w:r>
            <w:r w:rsidR="002608F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etc… using youtube etc….. Perhaps appoint someone in charge of communications</w:t>
            </w:r>
            <w:r w:rsidR="00054C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?</w:t>
            </w:r>
            <w:r w:rsidR="00054CDA">
              <w:rPr>
                <w:sz w:val="22"/>
                <w:szCs w:val="22"/>
              </w:rPr>
              <w:t xml:space="preserve"> Investigate the possibility of using an agency.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4FA5679" w14:textId="30CC5F9E" w:rsidR="004B6D20" w:rsidRDefault="00621B95" w:rsidP="005C79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REPW/STL</w:t>
            </w:r>
          </w:p>
        </w:tc>
        <w:tc>
          <w:tcPr>
            <w:tcW w:w="4678" w:type="dxa"/>
          </w:tcPr>
          <w:p w14:paraId="72D448B4" w14:textId="4B417959" w:rsidR="004B6D20" w:rsidRDefault="00621B95" w:rsidP="005C797B">
            <w:pPr>
              <w:rPr>
                <w:sz w:val="22"/>
                <w:szCs w:val="22"/>
              </w:rPr>
            </w:pPr>
            <w:r w:rsidRPr="0008254A">
              <w:rPr>
                <w:sz w:val="22"/>
                <w:szCs w:val="22"/>
              </w:rPr>
              <w:t>Once developed this will be shared with EAB members for comments.</w:t>
            </w:r>
          </w:p>
        </w:tc>
      </w:tr>
      <w:tr w:rsidR="000D1AED" w:rsidRPr="0008254A" w14:paraId="226E6C17" w14:textId="77777777" w:rsidTr="005C797B">
        <w:tc>
          <w:tcPr>
            <w:tcW w:w="4253" w:type="dxa"/>
          </w:tcPr>
          <w:p w14:paraId="459F8106" w14:textId="650CB984" w:rsidR="000D1AED" w:rsidRDefault="000D1AED" w:rsidP="005C7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Analyse why particular staff have much higher success rates at obtaining funding than others and disseminate this information to other staff.</w:t>
            </w:r>
            <w:r w:rsidR="000C0731">
              <w:rPr>
                <w:sz w:val="22"/>
                <w:szCs w:val="22"/>
              </w:rPr>
              <w:t xml:space="preserve"> The School needs to improve success rates and reduce wasted effort applying for grants where there is limited chance of funding.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3258D10" w14:textId="609D8C39" w:rsidR="000D1AED" w:rsidRDefault="002166C7" w:rsidP="005C79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SJW</w:t>
            </w:r>
          </w:p>
        </w:tc>
        <w:tc>
          <w:tcPr>
            <w:tcW w:w="4678" w:type="dxa"/>
          </w:tcPr>
          <w:p w14:paraId="22A15609" w14:textId="77777777" w:rsidR="000D1AED" w:rsidRPr="0008254A" w:rsidRDefault="000D1AED" w:rsidP="005C797B">
            <w:pPr>
              <w:rPr>
                <w:sz w:val="22"/>
                <w:szCs w:val="22"/>
              </w:rPr>
            </w:pPr>
          </w:p>
        </w:tc>
      </w:tr>
      <w:tr w:rsidR="002166C7" w:rsidRPr="0008254A" w14:paraId="3E9839D4" w14:textId="77777777" w:rsidTr="005C797B">
        <w:tc>
          <w:tcPr>
            <w:tcW w:w="4253" w:type="dxa"/>
          </w:tcPr>
          <w:p w14:paraId="3385467B" w14:textId="6E0F22D8" w:rsidR="002166C7" w:rsidRDefault="002166C7" w:rsidP="005C7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School’s research challenges on website as they aren’t strictly ‘challenges’ – review and define the contribution UoM is making in each field.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AEDABBC" w14:textId="17196184" w:rsidR="002166C7" w:rsidRDefault="002166C7" w:rsidP="005C79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SJW</w:t>
            </w:r>
          </w:p>
        </w:tc>
        <w:tc>
          <w:tcPr>
            <w:tcW w:w="4678" w:type="dxa"/>
          </w:tcPr>
          <w:p w14:paraId="2AE216FA" w14:textId="77777777" w:rsidR="002166C7" w:rsidRPr="0008254A" w:rsidRDefault="002166C7" w:rsidP="005C797B">
            <w:pPr>
              <w:rPr>
                <w:sz w:val="22"/>
                <w:szCs w:val="22"/>
              </w:rPr>
            </w:pPr>
          </w:p>
        </w:tc>
      </w:tr>
      <w:tr w:rsidR="000D1AED" w:rsidRPr="0008254A" w14:paraId="4F100514" w14:textId="77777777" w:rsidTr="005C797B">
        <w:tc>
          <w:tcPr>
            <w:tcW w:w="4253" w:type="dxa"/>
          </w:tcPr>
          <w:p w14:paraId="1F3C9FF2" w14:textId="748D0248" w:rsidR="000D1AED" w:rsidRDefault="000D1AED" w:rsidP="00216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</w:t>
            </w:r>
            <w:r w:rsidR="002166C7">
              <w:rPr>
                <w:sz w:val="22"/>
                <w:szCs w:val="22"/>
              </w:rPr>
              <w:t xml:space="preserve">our many </w:t>
            </w:r>
            <w:r>
              <w:rPr>
                <w:sz w:val="22"/>
                <w:szCs w:val="22"/>
              </w:rPr>
              <w:t xml:space="preserve">research centres </w:t>
            </w:r>
            <w:r w:rsidR="002166C7">
              <w:rPr>
                <w:sz w:val="22"/>
                <w:szCs w:val="22"/>
              </w:rPr>
              <w:t xml:space="preserve">and </w:t>
            </w:r>
            <w:r>
              <w:rPr>
                <w:sz w:val="22"/>
                <w:szCs w:val="22"/>
              </w:rPr>
              <w:t>make their relationship</w:t>
            </w:r>
            <w:r w:rsidR="00F326D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="00F326D8">
              <w:rPr>
                <w:sz w:val="22"/>
                <w:szCs w:val="22"/>
              </w:rPr>
              <w:t xml:space="preserve">with </w:t>
            </w:r>
            <w:r>
              <w:rPr>
                <w:sz w:val="22"/>
                <w:szCs w:val="22"/>
              </w:rPr>
              <w:t xml:space="preserve">each other and </w:t>
            </w:r>
            <w:r w:rsidR="002166C7">
              <w:rPr>
                <w:sz w:val="22"/>
                <w:szCs w:val="22"/>
              </w:rPr>
              <w:t xml:space="preserve">with </w:t>
            </w:r>
            <w:r>
              <w:rPr>
                <w:sz w:val="22"/>
                <w:szCs w:val="22"/>
              </w:rPr>
              <w:t>the School</w:t>
            </w:r>
            <w:r w:rsidR="00F326D8">
              <w:rPr>
                <w:sz w:val="22"/>
                <w:szCs w:val="22"/>
              </w:rPr>
              <w:t xml:space="preserve"> </w:t>
            </w:r>
            <w:r w:rsidR="002166C7">
              <w:rPr>
                <w:sz w:val="22"/>
                <w:szCs w:val="22"/>
              </w:rPr>
              <w:t xml:space="preserve">much more </w:t>
            </w:r>
            <w:r w:rsidR="00F326D8">
              <w:rPr>
                <w:sz w:val="22"/>
                <w:szCs w:val="22"/>
              </w:rPr>
              <w:t>clear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3D0C181" w14:textId="43BED3A1" w:rsidR="000D1AED" w:rsidRDefault="002166C7" w:rsidP="005C79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SJW/REPW</w:t>
            </w:r>
          </w:p>
        </w:tc>
        <w:tc>
          <w:tcPr>
            <w:tcW w:w="4678" w:type="dxa"/>
          </w:tcPr>
          <w:p w14:paraId="2A9C73B7" w14:textId="77777777" w:rsidR="000D1AED" w:rsidRPr="0008254A" w:rsidRDefault="000D1AED" w:rsidP="005C797B">
            <w:pPr>
              <w:rPr>
                <w:sz w:val="22"/>
                <w:szCs w:val="22"/>
              </w:rPr>
            </w:pPr>
          </w:p>
        </w:tc>
      </w:tr>
    </w:tbl>
    <w:p w14:paraId="1D3B142F" w14:textId="77777777" w:rsidR="004B6D20" w:rsidRPr="004B6D20" w:rsidRDefault="004B6D20">
      <w:pPr>
        <w:rPr>
          <w:sz w:val="22"/>
          <w:szCs w:val="22"/>
        </w:rPr>
      </w:pPr>
    </w:p>
    <w:sectPr w:rsidR="004B6D20" w:rsidRPr="004B6D20" w:rsidSect="0008254A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95B0E"/>
    <w:multiLevelType w:val="hybridMultilevel"/>
    <w:tmpl w:val="16F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1D"/>
    <w:rsid w:val="00047367"/>
    <w:rsid w:val="00054CDA"/>
    <w:rsid w:val="0008254A"/>
    <w:rsid w:val="000A441F"/>
    <w:rsid w:val="000C0731"/>
    <w:rsid w:val="000D1AED"/>
    <w:rsid w:val="000D2CF7"/>
    <w:rsid w:val="000E319D"/>
    <w:rsid w:val="001C714C"/>
    <w:rsid w:val="002166C7"/>
    <w:rsid w:val="002608FC"/>
    <w:rsid w:val="002B0744"/>
    <w:rsid w:val="0031756E"/>
    <w:rsid w:val="004B539C"/>
    <w:rsid w:val="004B6D20"/>
    <w:rsid w:val="005676B9"/>
    <w:rsid w:val="005750B7"/>
    <w:rsid w:val="005C797B"/>
    <w:rsid w:val="006154CA"/>
    <w:rsid w:val="00621B95"/>
    <w:rsid w:val="006A74BE"/>
    <w:rsid w:val="008B1940"/>
    <w:rsid w:val="009D4532"/>
    <w:rsid w:val="009F68C8"/>
    <w:rsid w:val="00A442DB"/>
    <w:rsid w:val="00B41288"/>
    <w:rsid w:val="00D96FC0"/>
    <w:rsid w:val="00E105D3"/>
    <w:rsid w:val="00F326D8"/>
    <w:rsid w:val="00F7121D"/>
    <w:rsid w:val="00F7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2998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288"/>
    <w:pPr>
      <w:ind w:left="720"/>
      <w:contextualSpacing/>
    </w:pPr>
  </w:style>
  <w:style w:type="table" w:styleId="TableGrid">
    <w:name w:val="Table Grid"/>
    <w:basedOn w:val="TableNormal"/>
    <w:uiPriority w:val="59"/>
    <w:rsid w:val="00B4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0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8F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8FC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F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288"/>
    <w:pPr>
      <w:ind w:left="720"/>
      <w:contextualSpacing/>
    </w:pPr>
  </w:style>
  <w:style w:type="table" w:styleId="TableGrid">
    <w:name w:val="Table Grid"/>
    <w:basedOn w:val="TableNormal"/>
    <w:uiPriority w:val="59"/>
    <w:rsid w:val="00B4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0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8F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8FC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F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Winpenny</dc:creator>
  <cp:lastModifiedBy>Marian Halfpenny</cp:lastModifiedBy>
  <cp:revision>2</cp:revision>
  <dcterms:created xsi:type="dcterms:W3CDTF">2016-02-10T14:55:00Z</dcterms:created>
  <dcterms:modified xsi:type="dcterms:W3CDTF">2016-02-10T14:55:00Z</dcterms:modified>
</cp:coreProperties>
</file>