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62" w:rsidRPr="001377A6" w:rsidRDefault="00D02C7A" w:rsidP="00D02C7A">
      <w:pPr>
        <w:jc w:val="center"/>
        <w:rPr>
          <w:b/>
        </w:rPr>
      </w:pPr>
      <w:r w:rsidRPr="001377A6">
        <w:rPr>
          <w:b/>
        </w:rPr>
        <w:t>CHEMISTRY BUILDING HEALTH AND SAFETY COMMITTEE</w:t>
      </w:r>
    </w:p>
    <w:p w:rsidR="00D02C7A" w:rsidRPr="001377A6" w:rsidRDefault="00D02C7A" w:rsidP="00A93ED3">
      <w:pPr>
        <w:jc w:val="center"/>
        <w:rPr>
          <w:b/>
        </w:rPr>
      </w:pPr>
      <w:r w:rsidRPr="001377A6">
        <w:rPr>
          <w:b/>
        </w:rPr>
        <w:t xml:space="preserve">Minutes of the meeting held on </w:t>
      </w:r>
      <w:r w:rsidR="00211345">
        <w:rPr>
          <w:b/>
        </w:rPr>
        <w:t>T</w:t>
      </w:r>
      <w:r w:rsidR="00741337">
        <w:rPr>
          <w:b/>
        </w:rPr>
        <w:t>hurs</w:t>
      </w:r>
      <w:r w:rsidR="00211345">
        <w:rPr>
          <w:b/>
        </w:rPr>
        <w:t xml:space="preserve">day </w:t>
      </w:r>
      <w:r w:rsidR="00741337">
        <w:rPr>
          <w:b/>
        </w:rPr>
        <w:t>19</w:t>
      </w:r>
      <w:r w:rsidR="00211345">
        <w:rPr>
          <w:b/>
          <w:vertAlign w:val="superscript"/>
        </w:rPr>
        <w:t>th</w:t>
      </w:r>
      <w:r w:rsidRPr="001377A6">
        <w:rPr>
          <w:b/>
        </w:rPr>
        <w:t xml:space="preserve"> </w:t>
      </w:r>
      <w:r w:rsidR="00741337">
        <w:rPr>
          <w:b/>
        </w:rPr>
        <w:t>March</w:t>
      </w:r>
      <w:r w:rsidR="00211345">
        <w:rPr>
          <w:b/>
        </w:rPr>
        <w:t xml:space="preserve"> 2015</w:t>
      </w:r>
    </w:p>
    <w:p w:rsidR="00236D55" w:rsidRDefault="007F61BD" w:rsidP="00211345">
      <w:pPr>
        <w:spacing w:after="0"/>
        <w:ind w:left="851" w:hanging="851"/>
      </w:pPr>
      <w:r>
        <w:rPr>
          <w:b/>
        </w:rPr>
        <w:t>Present</w:t>
      </w:r>
      <w:r w:rsidR="00D02C7A">
        <w:t xml:space="preserve">: </w:t>
      </w:r>
      <w:r>
        <w:t xml:space="preserve"> </w:t>
      </w:r>
      <w:r w:rsidR="00D02C7A">
        <w:t xml:space="preserve">Prof. </w:t>
      </w:r>
      <w:r w:rsidR="00C550BC">
        <w:t>R.E.P. Winpenny</w:t>
      </w:r>
      <w:r w:rsidR="00D02C7A">
        <w:t xml:space="preserve"> </w:t>
      </w:r>
      <w:r w:rsidR="00236D55">
        <w:t xml:space="preserve">(REPW) </w:t>
      </w:r>
      <w:r w:rsidR="00D02C7A">
        <w:t>(Chair), Dr. P. Quayle</w:t>
      </w:r>
      <w:r w:rsidR="00236D55">
        <w:t xml:space="preserve"> (PQ)</w:t>
      </w:r>
      <w:r w:rsidR="00D02C7A">
        <w:t>,</w:t>
      </w:r>
      <w:r w:rsidR="00582F40">
        <w:t xml:space="preserve"> Dr. M.</w:t>
      </w:r>
      <w:r w:rsidR="00C550BC">
        <w:t xml:space="preserve"> Attfield</w:t>
      </w:r>
      <w:r w:rsidR="00236D55">
        <w:t xml:space="preserve"> (MA)</w:t>
      </w:r>
      <w:r w:rsidR="00D02C7A">
        <w:t>,</w:t>
      </w:r>
      <w:r w:rsidR="00211345">
        <w:t xml:space="preserve"> </w:t>
      </w:r>
    </w:p>
    <w:p w:rsidR="00D02C7A" w:rsidRDefault="00236D55" w:rsidP="00211345">
      <w:pPr>
        <w:spacing w:after="0"/>
        <w:ind w:left="851" w:hanging="851"/>
      </w:pPr>
      <w:r>
        <w:rPr>
          <w:b/>
        </w:rPr>
        <w:t xml:space="preserve">                 </w:t>
      </w:r>
      <w:r w:rsidR="00291F3B">
        <w:t>Dr. T. Williams</w:t>
      </w:r>
      <w:r>
        <w:t xml:space="preserve"> (TW)</w:t>
      </w:r>
      <w:r w:rsidR="00741337">
        <w:t>, Dr</w:t>
      </w:r>
      <w:r w:rsidR="007F61BD">
        <w:t>. E. Butler</w:t>
      </w:r>
      <w:r>
        <w:t xml:space="preserve"> (EB)</w:t>
      </w:r>
      <w:r w:rsidR="00582F40">
        <w:t xml:space="preserve">, </w:t>
      </w:r>
      <w:r w:rsidR="00741337">
        <w:t xml:space="preserve">Dr. Peter Gorry (PG), Dr. Tanya Aspinall(TA), </w:t>
      </w:r>
      <w:r w:rsidR="00582F40">
        <w:t>Mr. M.</w:t>
      </w:r>
      <w:r w:rsidR="00C550BC">
        <w:t xml:space="preserve"> Carroll</w:t>
      </w:r>
      <w:r>
        <w:t xml:space="preserve"> (MC)</w:t>
      </w:r>
      <w:r w:rsidR="007F61BD">
        <w:t>, Dr N. Hutchings</w:t>
      </w:r>
      <w:r>
        <w:t xml:space="preserve"> (NH)</w:t>
      </w:r>
      <w:r w:rsidR="007F61BD">
        <w:t>,</w:t>
      </w:r>
      <w:r w:rsidR="00211345">
        <w:t xml:space="preserve"> Dr. J. Gardiner</w:t>
      </w:r>
      <w:r>
        <w:t xml:space="preserve"> (JG)</w:t>
      </w:r>
      <w:r w:rsidR="00741337">
        <w:t>, Mrs</w:t>
      </w:r>
      <w:r w:rsidR="00211345">
        <w:t xml:space="preserve">. K. Law </w:t>
      </w:r>
      <w:r>
        <w:t xml:space="preserve">(KL) </w:t>
      </w:r>
      <w:r w:rsidR="00D02C7A">
        <w:t>and</w:t>
      </w:r>
      <w:r w:rsidR="007F61BD">
        <w:t xml:space="preserve"> </w:t>
      </w:r>
      <w:r w:rsidR="00D02C7A">
        <w:t>Mr. S. Holden</w:t>
      </w:r>
      <w:r>
        <w:t xml:space="preserve"> (SH)</w:t>
      </w:r>
      <w:r w:rsidR="00D02C7A">
        <w:t xml:space="preserve"> (minutes).</w:t>
      </w:r>
    </w:p>
    <w:p w:rsidR="00741337" w:rsidRDefault="00741337" w:rsidP="00211345">
      <w:pPr>
        <w:spacing w:after="0"/>
        <w:ind w:left="851" w:hanging="851"/>
      </w:pPr>
    </w:p>
    <w:p w:rsidR="007F61BD" w:rsidRDefault="007F61BD" w:rsidP="00923D73">
      <w:pPr>
        <w:ind w:left="426" w:hanging="426"/>
      </w:pPr>
      <w:r>
        <w:rPr>
          <w:b/>
        </w:rPr>
        <w:t>In attendance</w:t>
      </w:r>
      <w:r w:rsidRPr="007F61BD">
        <w:t>:</w:t>
      </w:r>
      <w:r>
        <w:t xml:space="preserve"> Miss Catherine Davidge</w:t>
      </w:r>
      <w:r w:rsidR="00236D55">
        <w:t xml:space="preserve"> (CD).</w:t>
      </w:r>
    </w:p>
    <w:p w:rsidR="00D02C7A" w:rsidRPr="001377A6" w:rsidRDefault="00D02C7A" w:rsidP="006A3421">
      <w:pPr>
        <w:pStyle w:val="ListParagraph"/>
        <w:numPr>
          <w:ilvl w:val="0"/>
          <w:numId w:val="1"/>
        </w:numPr>
        <w:ind w:left="426" w:hanging="426"/>
        <w:rPr>
          <w:b/>
        </w:rPr>
      </w:pPr>
      <w:r w:rsidRPr="001377A6">
        <w:rPr>
          <w:b/>
        </w:rPr>
        <w:t>Apologies received.</w:t>
      </w:r>
    </w:p>
    <w:p w:rsidR="00C550BC" w:rsidRDefault="00211345" w:rsidP="00C550BC">
      <w:pPr>
        <w:ind w:left="360"/>
      </w:pPr>
      <w:r>
        <w:t>Prof. F. Livens</w:t>
      </w:r>
      <w:r w:rsidR="00236D55">
        <w:t xml:space="preserve"> (FL)</w:t>
      </w:r>
      <w:r>
        <w:t xml:space="preserve">, </w:t>
      </w:r>
      <w:r w:rsidR="00741337">
        <w:t>Mr. Gareth Smith (GS),</w:t>
      </w:r>
      <w:r w:rsidR="00C550BC">
        <w:t xml:space="preserve"> </w:t>
      </w:r>
      <w:r w:rsidR="00741337">
        <w:t>Miss Rebecca Ruscoe.</w:t>
      </w:r>
    </w:p>
    <w:p w:rsidR="00D02C7A" w:rsidRDefault="00D02C7A" w:rsidP="006A3421">
      <w:pPr>
        <w:pStyle w:val="ListParagraph"/>
        <w:numPr>
          <w:ilvl w:val="0"/>
          <w:numId w:val="1"/>
        </w:numPr>
        <w:ind w:left="426" w:hanging="426"/>
      </w:pPr>
      <w:r w:rsidRPr="001377A6">
        <w:rPr>
          <w:b/>
        </w:rPr>
        <w:t xml:space="preserve">Minutes of the </w:t>
      </w:r>
      <w:r w:rsidR="001377A6">
        <w:rPr>
          <w:b/>
        </w:rPr>
        <w:t xml:space="preserve">previous </w:t>
      </w:r>
      <w:r w:rsidRPr="001377A6">
        <w:rPr>
          <w:b/>
        </w:rPr>
        <w:t xml:space="preserve">meeting held on </w:t>
      </w:r>
      <w:r w:rsidR="00741337">
        <w:rPr>
          <w:b/>
        </w:rPr>
        <w:t>Tuesday 27</w:t>
      </w:r>
      <w:r w:rsidR="00741337" w:rsidRPr="00741337">
        <w:rPr>
          <w:b/>
          <w:vertAlign w:val="superscript"/>
        </w:rPr>
        <w:t>th</w:t>
      </w:r>
      <w:r w:rsidR="00741337">
        <w:rPr>
          <w:b/>
        </w:rPr>
        <w:t xml:space="preserve"> January 2015</w:t>
      </w:r>
      <w:r>
        <w:t>.</w:t>
      </w:r>
    </w:p>
    <w:p w:rsidR="00D02C7A" w:rsidRDefault="006A4499" w:rsidP="00D02C7A">
      <w:pPr>
        <w:ind w:left="360"/>
      </w:pPr>
      <w:r>
        <w:t>After one addition to the attendees t</w:t>
      </w:r>
      <w:r w:rsidR="00D02C7A">
        <w:t>he minutes were accepted as a true and correct record.</w:t>
      </w:r>
    </w:p>
    <w:p w:rsidR="00D02C7A" w:rsidRPr="001377A6" w:rsidRDefault="00D02C7A" w:rsidP="006A3421">
      <w:pPr>
        <w:pStyle w:val="ListParagraph"/>
        <w:numPr>
          <w:ilvl w:val="0"/>
          <w:numId w:val="1"/>
        </w:numPr>
        <w:ind w:left="426" w:hanging="426"/>
        <w:rPr>
          <w:b/>
        </w:rPr>
      </w:pPr>
      <w:r w:rsidRPr="001377A6">
        <w:rPr>
          <w:b/>
        </w:rPr>
        <w:t>Matters Arising</w:t>
      </w:r>
    </w:p>
    <w:p w:rsidR="00D57D1D" w:rsidRDefault="009C1871" w:rsidP="00211345">
      <w:pPr>
        <w:ind w:left="426"/>
      </w:pPr>
      <w:r>
        <w:t xml:space="preserve">3.1 </w:t>
      </w:r>
      <w:r w:rsidR="006A4499">
        <w:t>The updating of the School’s P&amp;M sheet has been allocated to specific individuals</w:t>
      </w:r>
      <w:r w:rsidR="00627FE7">
        <w:t>.</w:t>
      </w:r>
    </w:p>
    <w:p w:rsidR="00D57D1D" w:rsidRDefault="009C1871" w:rsidP="00627FE7">
      <w:pPr>
        <w:ind w:left="426"/>
      </w:pPr>
      <w:r>
        <w:t xml:space="preserve">3.2 </w:t>
      </w:r>
      <w:r w:rsidR="006A4499">
        <w:t>The first stage of the chemical amnesty has been carried out (first batch of chemicals being removed on the 26</w:t>
      </w:r>
      <w:r w:rsidR="006A4499" w:rsidRPr="006A4499">
        <w:rPr>
          <w:vertAlign w:val="superscript"/>
        </w:rPr>
        <w:t>th</w:t>
      </w:r>
      <w:r w:rsidR="006A4499">
        <w:t xml:space="preserve"> March). A general amnesty will now be offered to all occupants of the building</w:t>
      </w:r>
      <w:r w:rsidR="00DA703D">
        <w:t>.</w:t>
      </w:r>
    </w:p>
    <w:p w:rsidR="00D57D1D" w:rsidRDefault="009C1871" w:rsidP="009C1871">
      <w:pPr>
        <w:ind w:left="426"/>
      </w:pPr>
      <w:r>
        <w:t xml:space="preserve">3.3 </w:t>
      </w:r>
      <w:r w:rsidR="006A4499">
        <w:t>SSA bulletin has still to be produced.</w:t>
      </w:r>
    </w:p>
    <w:p w:rsidR="00E0273F" w:rsidRDefault="009C1871" w:rsidP="009C1871">
      <w:pPr>
        <w:ind w:left="426"/>
      </w:pPr>
      <w:r>
        <w:t>3.</w:t>
      </w:r>
      <w:r w:rsidR="003B08DC">
        <w:t>4</w:t>
      </w:r>
      <w:r>
        <w:t xml:space="preserve"> </w:t>
      </w:r>
      <w:r w:rsidR="006A4499">
        <w:t>Replacing a pa</w:t>
      </w:r>
      <w:r w:rsidR="003055E5">
        <w:t>i</w:t>
      </w:r>
      <w:r w:rsidR="006A4499">
        <w:t>r of columns on the Solvent Purification System will cost around £1,200. (There are five pairs of columns in total).</w:t>
      </w:r>
    </w:p>
    <w:p w:rsidR="00D57D1D" w:rsidRDefault="009C1871" w:rsidP="009C1871">
      <w:pPr>
        <w:ind w:left="426"/>
      </w:pPr>
      <w:r>
        <w:t>3.</w:t>
      </w:r>
      <w:r w:rsidR="003B08DC">
        <w:t>5</w:t>
      </w:r>
      <w:r>
        <w:t xml:space="preserve"> </w:t>
      </w:r>
      <w:r w:rsidR="006A4499">
        <w:t>The requirement for all stills in the building to be connected to safety cut-out units has been communicated. Since then three users have obtained these units</w:t>
      </w:r>
      <w:r w:rsidR="00236D55">
        <w:t>.</w:t>
      </w:r>
    </w:p>
    <w:p w:rsidR="00E0273F" w:rsidRDefault="009C1871" w:rsidP="009C1871">
      <w:pPr>
        <w:ind w:left="426"/>
      </w:pPr>
      <w:r>
        <w:t>3.</w:t>
      </w:r>
      <w:r w:rsidR="003B08DC">
        <w:t>6</w:t>
      </w:r>
      <w:r>
        <w:t xml:space="preserve"> </w:t>
      </w:r>
      <w:r w:rsidR="00AA5DDB">
        <w:t>A Hexafluorine kit has been placed in the Microanalysis laboratory and is available to sign out whenever HF is used</w:t>
      </w:r>
      <w:r w:rsidR="00E0273F">
        <w:t>.</w:t>
      </w:r>
    </w:p>
    <w:p w:rsidR="003B08DC" w:rsidRDefault="003B08DC" w:rsidP="009C1871">
      <w:pPr>
        <w:ind w:left="426"/>
      </w:pPr>
      <w:r>
        <w:t xml:space="preserve">3.7 </w:t>
      </w:r>
      <w:r w:rsidR="00AA5DDB">
        <w:t>Contact via CHEMSAFENET on how other Universities deal with the disposal of contaminated glassware is still to be carried out.</w:t>
      </w:r>
    </w:p>
    <w:p w:rsidR="001D77DE" w:rsidRDefault="001D77DE" w:rsidP="009C1871">
      <w:pPr>
        <w:ind w:left="426"/>
      </w:pPr>
      <w:r>
        <w:t xml:space="preserve">3.8 </w:t>
      </w:r>
      <w:r w:rsidR="00AA5DDB">
        <w:t xml:space="preserve">The scope of reviewing the risk assessments for the machinery in the mechanical workshop </w:t>
      </w:r>
      <w:r w:rsidR="003055E5">
        <w:t xml:space="preserve">and bringing them up to a suitable and sufficient standard </w:t>
      </w:r>
      <w:r w:rsidR="00AA5DDB">
        <w:t>has been assessed and is considerable</w:t>
      </w:r>
      <w:r>
        <w:t>.</w:t>
      </w:r>
      <w:r w:rsidR="00AA5DDB">
        <w:t xml:space="preserve"> Bearing in mind that the workshop is moving to the Schuster Building in </w:t>
      </w:r>
      <w:r w:rsidR="003055E5">
        <w:t>late May</w:t>
      </w:r>
      <w:r w:rsidR="00AA5DDB">
        <w:t xml:space="preserve"> the Committee felt that it was important that these Risk Assessments were in place when the equipment was installed.</w:t>
      </w:r>
    </w:p>
    <w:p w:rsidR="00AA5DDB" w:rsidRDefault="00AA5DDB" w:rsidP="009C1871">
      <w:pPr>
        <w:ind w:left="426"/>
      </w:pPr>
    </w:p>
    <w:p w:rsidR="00AA5DDB" w:rsidRDefault="00AA5DDB" w:rsidP="009C1871">
      <w:pPr>
        <w:ind w:left="426"/>
      </w:pPr>
    </w:p>
    <w:p w:rsidR="001D77DE" w:rsidRDefault="001D77DE" w:rsidP="009C1871">
      <w:pPr>
        <w:ind w:left="426"/>
      </w:pPr>
      <w:r>
        <w:lastRenderedPageBreak/>
        <w:t xml:space="preserve">3.9 </w:t>
      </w:r>
      <w:r w:rsidR="00AA5DDB">
        <w:t>The arrangements with the University Vision Centre were discussed</w:t>
      </w:r>
      <w:r w:rsidR="00AB0832">
        <w:t>.</w:t>
      </w:r>
      <w:r w:rsidR="00AA5DDB">
        <w:t xml:space="preserve"> The UVC believes that the arrangements in place are adequate but this has not been the experience of a number of their customers from the School.</w:t>
      </w:r>
    </w:p>
    <w:p w:rsidR="00236D55" w:rsidRDefault="00AB0832" w:rsidP="009C1871">
      <w:pPr>
        <w:ind w:left="426"/>
      </w:pPr>
      <w:r>
        <w:t xml:space="preserve">3.10 </w:t>
      </w:r>
      <w:r w:rsidR="00AA5DDB">
        <w:t>The requirement for all pressurised gas cylinders to be secured in a fixed chain (or other suitable device) and not kept in trollies has been communicated to the School. Some feedback from this had been received by the SSA but many users who are known to keep cylinders in trollies have not. The Committee decided that all non-secured cylinders must be removed from the building at the earliest opportunity. The situation in the PSI is similar</w:t>
      </w:r>
      <w:r w:rsidR="005C3F23">
        <w:t>. It was decided that these must be removed as well.</w:t>
      </w:r>
      <w:r w:rsidR="00AA5DDB">
        <w:t xml:space="preserve"> </w:t>
      </w:r>
    </w:p>
    <w:p w:rsidR="00AB0832" w:rsidRDefault="00236D55" w:rsidP="009C1871">
      <w:pPr>
        <w:ind w:left="426"/>
      </w:pPr>
      <w:r>
        <w:t xml:space="preserve">3.11 </w:t>
      </w:r>
      <w:r w:rsidR="005C3F23">
        <w:t>The assistant University Fire Officer had viewed the part of the solvent stores where the waste solvents are collected together before disposal</w:t>
      </w:r>
      <w:r w:rsidR="00AB0832">
        <w:t xml:space="preserve">. </w:t>
      </w:r>
      <w:r w:rsidR="005C3F23">
        <w:t>Discussions between him and SSA are ongoing.</w:t>
      </w:r>
    </w:p>
    <w:p w:rsidR="00AB0832" w:rsidRDefault="00AB0832" w:rsidP="009C1871">
      <w:pPr>
        <w:ind w:left="426"/>
      </w:pPr>
      <w:r>
        <w:t>3.1</w:t>
      </w:r>
      <w:r w:rsidR="00236D55">
        <w:t>2</w:t>
      </w:r>
      <w:r>
        <w:t xml:space="preserve"> </w:t>
      </w:r>
      <w:r w:rsidR="005C3F23">
        <w:t>An assessment of the contents of the mailbox where the School’s Chemical Risk assessments should be stored has been made. It is clear that the system is not used across the board</w:t>
      </w:r>
      <w:r>
        <w:t>.</w:t>
      </w:r>
      <w:r w:rsidR="005C3F23">
        <w:t xml:space="preserve"> The response to SSA e-mail asking for PI’s to list the senior postgrads </w:t>
      </w:r>
      <w:r w:rsidR="0026707D">
        <w:t>that</w:t>
      </w:r>
      <w:r w:rsidR="005C3F23">
        <w:t xml:space="preserve"> are permitted to sign has been patchy with some large groups not responding.</w:t>
      </w:r>
      <w:r w:rsidR="00864BC1">
        <w:t xml:space="preserve"> An audit of CRA’s signed by Postdocs has yet to be carried out.</w:t>
      </w:r>
    </w:p>
    <w:p w:rsidR="00AB0832" w:rsidRDefault="00AB0832" w:rsidP="009C1871">
      <w:pPr>
        <w:ind w:left="426"/>
      </w:pPr>
      <w:r>
        <w:t>3.1</w:t>
      </w:r>
      <w:r w:rsidR="00236D55">
        <w:t>3</w:t>
      </w:r>
      <w:r>
        <w:t xml:space="preserve"> </w:t>
      </w:r>
      <w:r w:rsidR="0026707D">
        <w:t>The building’s lone working requirements have been circulated. A snap inspection found one researcher lone working (weekend afternoon)</w:t>
      </w:r>
      <w:r>
        <w:t>.</w:t>
      </w:r>
      <w:r w:rsidR="003055E5">
        <w:t xml:space="preserve"> </w:t>
      </w:r>
    </w:p>
    <w:p w:rsidR="00AB0832" w:rsidRDefault="00AB0832" w:rsidP="009C1871">
      <w:pPr>
        <w:ind w:left="426"/>
      </w:pPr>
      <w:r>
        <w:t>3.1</w:t>
      </w:r>
      <w:r w:rsidR="00236D55">
        <w:t>4</w:t>
      </w:r>
      <w:r>
        <w:t xml:space="preserve"> </w:t>
      </w:r>
      <w:r w:rsidR="0026707D">
        <w:t>Discussions have taken place between SH and KL regarding lone working concerns in Radiochemistry. The issue seems to have been resolved for now but monitoring is ongoing.</w:t>
      </w:r>
    </w:p>
    <w:p w:rsidR="00AB0832" w:rsidRDefault="00AB0832" w:rsidP="009C1871">
      <w:pPr>
        <w:ind w:left="426"/>
      </w:pPr>
      <w:r>
        <w:t>3.1</w:t>
      </w:r>
      <w:r w:rsidR="00236D55">
        <w:t>5</w:t>
      </w:r>
      <w:r>
        <w:t xml:space="preserve"> </w:t>
      </w:r>
      <w:r w:rsidR="0026707D">
        <w:t>Monitoring of out-of-hours activity within the building is ongoing</w:t>
      </w:r>
      <w:r w:rsidR="003055E5">
        <w:t xml:space="preserve"> (NH)</w:t>
      </w:r>
      <w:r w:rsidR="0028177C">
        <w:t>.</w:t>
      </w:r>
    </w:p>
    <w:p w:rsidR="0028177C" w:rsidRDefault="0028177C" w:rsidP="009C1871">
      <w:pPr>
        <w:ind w:left="426"/>
      </w:pPr>
      <w:r>
        <w:t>3.1</w:t>
      </w:r>
      <w:r w:rsidR="00236D55">
        <w:t>6</w:t>
      </w:r>
      <w:r>
        <w:t xml:space="preserve"> </w:t>
      </w:r>
      <w:r w:rsidR="00864BC1">
        <w:t>The requirement to sign in out-of-hours and do so legibly with a full name has been communicated but it is still the case that not all members of the School are doing this</w:t>
      </w:r>
      <w:r>
        <w:t>.</w:t>
      </w:r>
      <w:r w:rsidR="003055E5">
        <w:t xml:space="preserve"> On occasion it has been observed that the wrong book is put out for use.</w:t>
      </w:r>
    </w:p>
    <w:p w:rsidR="0028177C" w:rsidRDefault="0028177C" w:rsidP="009C1871">
      <w:pPr>
        <w:ind w:left="426"/>
      </w:pPr>
      <w:r>
        <w:t>3.1</w:t>
      </w:r>
      <w:r w:rsidR="00236D55">
        <w:t>7</w:t>
      </w:r>
      <w:r>
        <w:t xml:space="preserve"> </w:t>
      </w:r>
      <w:r w:rsidR="00864BC1">
        <w:t>A large amount of scrap appliances, waste material and other articles have been removed from laboratory 3.37</w:t>
      </w:r>
      <w:r>
        <w:t>.</w:t>
      </w:r>
      <w:r w:rsidR="00864BC1">
        <w:t xml:space="preserve"> The unwanted chemicals will be removed on the 26</w:t>
      </w:r>
      <w:r w:rsidR="00864BC1" w:rsidRPr="00864BC1">
        <w:rPr>
          <w:vertAlign w:val="superscript"/>
        </w:rPr>
        <w:t>th</w:t>
      </w:r>
      <w:r w:rsidR="00864BC1">
        <w:t xml:space="preserve"> March.</w:t>
      </w:r>
    </w:p>
    <w:p w:rsidR="000F0CD8" w:rsidRDefault="000F0CD8" w:rsidP="009C1871">
      <w:pPr>
        <w:ind w:left="426"/>
      </w:pPr>
      <w:r>
        <w:t xml:space="preserve">3.18 </w:t>
      </w:r>
      <w:r w:rsidR="00864BC1">
        <w:t>The researcher using laboratory 2.34 as a write-up area has been moved. The vast majority of the chemicals which had been stored in unvented cupboards have been removed (still a large fridge freezer full present). SH has received a reply from the owner of the large number of appliances, glassware and laboratory sundries that he does not intend to move them</w:t>
      </w:r>
      <w:r w:rsidR="00D50024">
        <w:t>.</w:t>
      </w:r>
      <w:r w:rsidR="00864BC1">
        <w:t xml:space="preserve"> The Berrisford Group legacy chemicals will be removed on the 26</w:t>
      </w:r>
      <w:r w:rsidR="00864BC1" w:rsidRPr="00864BC1">
        <w:rPr>
          <w:vertAlign w:val="superscript"/>
        </w:rPr>
        <w:t>th</w:t>
      </w:r>
      <w:r w:rsidR="00864BC1">
        <w:t xml:space="preserve"> March.</w:t>
      </w:r>
    </w:p>
    <w:p w:rsidR="00782A8C" w:rsidRDefault="00782A8C" w:rsidP="009C1871">
      <w:pPr>
        <w:ind w:left="426"/>
      </w:pPr>
      <w:r>
        <w:t>3.1</w:t>
      </w:r>
      <w:r w:rsidR="000F0CD8">
        <w:t>9</w:t>
      </w:r>
      <w:r>
        <w:t xml:space="preserve"> </w:t>
      </w:r>
      <w:r w:rsidR="00864BC1">
        <w:t>Thermal burns gel will be added to the School’s First Aid kits as part of a review of the contents bearing in mind recently issued guidance.</w:t>
      </w:r>
    </w:p>
    <w:p w:rsidR="00864BC1" w:rsidRDefault="00864BC1" w:rsidP="009C1871">
      <w:pPr>
        <w:ind w:left="426"/>
      </w:pPr>
    </w:p>
    <w:p w:rsidR="00864BC1" w:rsidRDefault="00864BC1" w:rsidP="009C1871">
      <w:pPr>
        <w:ind w:left="426"/>
      </w:pPr>
      <w:r>
        <w:lastRenderedPageBreak/>
        <w:t>3.20 Local rules for PPE requirements in the NMR suites have been clarified and are ongoing.</w:t>
      </w:r>
    </w:p>
    <w:p w:rsidR="00864BC1" w:rsidRDefault="00864BC1" w:rsidP="009C1871">
      <w:pPr>
        <w:ind w:left="426"/>
      </w:pPr>
      <w:r>
        <w:t>3.21</w:t>
      </w:r>
      <w:r w:rsidR="009115BF">
        <w:t xml:space="preserve"> </w:t>
      </w:r>
      <w:r w:rsidR="003055E5">
        <w:t>An</w:t>
      </w:r>
      <w:r w:rsidR="009115BF">
        <w:t xml:space="preserve"> additional </w:t>
      </w:r>
      <w:r w:rsidR="003055E5">
        <w:t xml:space="preserve">16 cameras could be added to the building </w:t>
      </w:r>
      <w:r w:rsidR="009115BF">
        <w:t xml:space="preserve">CCTV </w:t>
      </w:r>
      <w:r w:rsidR="003055E5">
        <w:t>and would</w:t>
      </w:r>
      <w:r w:rsidR="009115BF">
        <w:t xml:space="preserve"> cost between £500 and £1,000 per camera. Any additional CCTV </w:t>
      </w:r>
      <w:r w:rsidR="003055E5">
        <w:t>will be considered in the light of</w:t>
      </w:r>
      <w:r w:rsidR="009115BF">
        <w:t xml:space="preserve"> the ongoing fire remedial works</w:t>
      </w:r>
      <w:r w:rsidR="003055E5">
        <w:t xml:space="preserve"> which will lead to additional swipe card doors being fitted</w:t>
      </w:r>
      <w:r w:rsidR="009115BF">
        <w:t>.</w:t>
      </w:r>
    </w:p>
    <w:p w:rsidR="009115BF" w:rsidRDefault="009115BF" w:rsidP="009C1871">
      <w:pPr>
        <w:ind w:left="426"/>
      </w:pPr>
      <w:r>
        <w:t xml:space="preserve">3.22 The cryogenic liquid allowance for each laboratory in the building has been calculated. </w:t>
      </w:r>
      <w:r w:rsidR="003055E5">
        <w:t xml:space="preserve">The allowance for smaller laboratories will be very restrictive. </w:t>
      </w:r>
      <w:r>
        <w:t>TW commented that at Leeds University there was one “communal” Dewar on each floor.</w:t>
      </w:r>
    </w:p>
    <w:p w:rsidR="009115BF" w:rsidRDefault="009115BF" w:rsidP="009C1871">
      <w:pPr>
        <w:ind w:left="426"/>
      </w:pPr>
      <w:r>
        <w:t xml:space="preserve">3.23 School Safety Alerts on the topics of needles </w:t>
      </w:r>
      <w:r w:rsidR="003055E5">
        <w:t>has been produced and the subject discussed the last Safety Champions meeting</w:t>
      </w:r>
      <w:r>
        <w:t>. Since the requirement to dispose of all used needles was communicated to all members of the School SH has received a mail from one PI questioning the cost of implementing this requirement.</w:t>
      </w:r>
    </w:p>
    <w:p w:rsidR="009115BF" w:rsidRDefault="009115BF" w:rsidP="009C1871">
      <w:pPr>
        <w:ind w:left="426"/>
      </w:pPr>
      <w:r>
        <w:t>3.24 CD reported that the University does have a “Reach-it” account and it is being used by Dr. J. Morrison from the School.</w:t>
      </w:r>
    </w:p>
    <w:p w:rsidR="009115BF" w:rsidRDefault="009115BF" w:rsidP="009C1871">
      <w:pPr>
        <w:ind w:left="426"/>
      </w:pPr>
      <w:r>
        <w:t>3.25 Informal enquiries indicated that there was some interest in a “chemistry for non-chemist” training course.</w:t>
      </w:r>
    </w:p>
    <w:p w:rsidR="009F454E" w:rsidRPr="001377A6" w:rsidRDefault="009F454E" w:rsidP="006A3421">
      <w:pPr>
        <w:pStyle w:val="ListParagraph"/>
        <w:numPr>
          <w:ilvl w:val="0"/>
          <w:numId w:val="1"/>
        </w:numPr>
        <w:ind w:left="426" w:hanging="426"/>
        <w:rPr>
          <w:b/>
        </w:rPr>
      </w:pPr>
      <w:r w:rsidRPr="001377A6">
        <w:rPr>
          <w:b/>
        </w:rPr>
        <w:t>Correspondence</w:t>
      </w:r>
    </w:p>
    <w:p w:rsidR="00236D55" w:rsidRDefault="009115BF" w:rsidP="0052209F">
      <w:pPr>
        <w:ind w:left="1146"/>
      </w:pPr>
      <w:r>
        <w:t>Nothing received.</w:t>
      </w:r>
    </w:p>
    <w:p w:rsidR="006926CB" w:rsidRPr="001377A6" w:rsidRDefault="00A67537" w:rsidP="006A3421">
      <w:pPr>
        <w:pStyle w:val="ListParagraph"/>
        <w:numPr>
          <w:ilvl w:val="0"/>
          <w:numId w:val="1"/>
        </w:numPr>
        <w:ind w:left="426" w:hanging="426"/>
        <w:rPr>
          <w:b/>
        </w:rPr>
      </w:pPr>
      <w:r w:rsidRPr="001377A6">
        <w:rPr>
          <w:b/>
        </w:rPr>
        <w:t>School Safety Advisors Report</w:t>
      </w:r>
    </w:p>
    <w:p w:rsidR="009B37E1" w:rsidRPr="00855608" w:rsidRDefault="00030923" w:rsidP="00023377">
      <w:pPr>
        <w:ind w:left="426"/>
        <w:rPr>
          <w:b/>
        </w:rPr>
      </w:pPr>
      <w:r w:rsidRPr="00855608">
        <w:rPr>
          <w:b/>
        </w:rPr>
        <w:t>5.</w:t>
      </w:r>
      <w:r w:rsidR="00E0273F" w:rsidRPr="00855608">
        <w:rPr>
          <w:b/>
        </w:rPr>
        <w:t>1</w:t>
      </w:r>
      <w:r w:rsidRPr="00855608">
        <w:rPr>
          <w:b/>
        </w:rPr>
        <w:t xml:space="preserve"> </w:t>
      </w:r>
      <w:r w:rsidR="009115BF">
        <w:rPr>
          <w:b/>
        </w:rPr>
        <w:t>Chemical Risk Assessment</w:t>
      </w:r>
      <w:r w:rsidR="00023377" w:rsidRPr="00855608">
        <w:rPr>
          <w:b/>
        </w:rPr>
        <w:t>:</w:t>
      </w:r>
    </w:p>
    <w:p w:rsidR="00023377" w:rsidRDefault="009115BF" w:rsidP="00023377">
      <w:pPr>
        <w:ind w:left="426"/>
      </w:pPr>
      <w:r>
        <w:t>SH requested that NH be permitted to sign CRA forms on behalf of the PI as the SSA role was to examine control of the Health and Safety aspects of the work being carried out rather than the actual chemistry itself. SH/NH will continue to speak personally with all researchers before signing their CRA</w:t>
      </w:r>
      <w:r w:rsidR="003055E5">
        <w:t xml:space="preserve"> and NH is aware to refer to SH where there is any doubt</w:t>
      </w:r>
      <w:r>
        <w:t>.</w:t>
      </w:r>
    </w:p>
    <w:p w:rsidR="00515FA8" w:rsidRDefault="00855608" w:rsidP="00515FA8">
      <w:pPr>
        <w:rPr>
          <w:b/>
        </w:rPr>
      </w:pPr>
      <w:r>
        <w:rPr>
          <w:b/>
        </w:rPr>
        <w:t xml:space="preserve">        5.2 </w:t>
      </w:r>
      <w:r w:rsidR="00120003">
        <w:rPr>
          <w:b/>
        </w:rPr>
        <w:t>Storage of Oxygen and Flammable pressurised gases</w:t>
      </w:r>
    </w:p>
    <w:p w:rsidR="00756ACC" w:rsidRDefault="00855608" w:rsidP="00855608">
      <w:pPr>
        <w:ind w:left="426" w:hanging="426"/>
      </w:pPr>
      <w:r>
        <w:rPr>
          <w:b/>
        </w:rPr>
        <w:t xml:space="preserve">         </w:t>
      </w:r>
      <w:r w:rsidR="00120003">
        <w:t>SH reported that current guidance required a separation of 20 feet between compressed oxygen cylinders and cylinders holding flammable gas. This is not the case in a number of locations within the building. The Committee decided that this situation should be taken in hand and dealt with at the earliest opportunity.</w:t>
      </w:r>
    </w:p>
    <w:p w:rsidR="0052209F" w:rsidRDefault="0052209F" w:rsidP="00855608">
      <w:pPr>
        <w:ind w:left="426" w:hanging="426"/>
      </w:pPr>
    </w:p>
    <w:p w:rsidR="0052209F" w:rsidRDefault="0052209F" w:rsidP="00855608">
      <w:pPr>
        <w:ind w:left="426" w:hanging="426"/>
      </w:pPr>
    </w:p>
    <w:p w:rsidR="0052209F" w:rsidRDefault="0052209F" w:rsidP="00855608">
      <w:pPr>
        <w:ind w:left="426" w:hanging="426"/>
      </w:pPr>
    </w:p>
    <w:p w:rsidR="0052209F" w:rsidRDefault="0052209F" w:rsidP="00855608">
      <w:pPr>
        <w:ind w:left="426" w:hanging="426"/>
      </w:pPr>
      <w:bookmarkStart w:id="0" w:name="_GoBack"/>
      <w:bookmarkEnd w:id="0"/>
    </w:p>
    <w:p w:rsidR="00855608" w:rsidRDefault="00855608" w:rsidP="00855608">
      <w:pPr>
        <w:ind w:left="426" w:hanging="426"/>
        <w:rPr>
          <w:b/>
        </w:rPr>
      </w:pPr>
      <w:r>
        <w:lastRenderedPageBreak/>
        <w:t xml:space="preserve">        </w:t>
      </w:r>
      <w:r>
        <w:rPr>
          <w:b/>
        </w:rPr>
        <w:t xml:space="preserve">5.3 </w:t>
      </w:r>
      <w:r w:rsidR="00120003">
        <w:rPr>
          <w:b/>
        </w:rPr>
        <w:t>MIB/Chemistry Access</w:t>
      </w:r>
    </w:p>
    <w:p w:rsidR="00DC1F47" w:rsidRDefault="00855608" w:rsidP="00855608">
      <w:pPr>
        <w:ind w:left="426" w:hanging="426"/>
      </w:pPr>
      <w:r>
        <w:rPr>
          <w:b/>
        </w:rPr>
        <w:t xml:space="preserve">        </w:t>
      </w:r>
      <w:r w:rsidR="00120003">
        <w:t>SH reported that card access to the MIB was much more strictly controlled than in the Chemistry Building</w:t>
      </w:r>
      <w:r>
        <w:t>.</w:t>
      </w:r>
      <w:r w:rsidR="00120003">
        <w:t xml:space="preserve"> It was hoped that the new door project would solve some of these issues and that cards would not be validated for out-of-hours </w:t>
      </w:r>
      <w:r w:rsidR="003055E5">
        <w:t>a</w:t>
      </w:r>
      <w:r w:rsidR="002048B9">
        <w:t>c</w:t>
      </w:r>
      <w:r w:rsidR="003055E5">
        <w:t>ces</w:t>
      </w:r>
      <w:r w:rsidR="002048B9">
        <w:t>s</w:t>
      </w:r>
      <w:r w:rsidR="00120003">
        <w:t xml:space="preserve"> until a safety induction had been attended</w:t>
      </w:r>
      <w:r w:rsidR="002048B9">
        <w:t xml:space="preserve"> and in any case out-of-hours access should only be allowed after 3 months at the School</w:t>
      </w:r>
      <w:r w:rsidR="00120003">
        <w:t>.</w:t>
      </w:r>
    </w:p>
    <w:p w:rsidR="00855608" w:rsidRDefault="00855608" w:rsidP="00855608">
      <w:pPr>
        <w:ind w:left="426" w:hanging="426"/>
        <w:rPr>
          <w:b/>
        </w:rPr>
      </w:pPr>
      <w:r>
        <w:t xml:space="preserve">        </w:t>
      </w:r>
      <w:r w:rsidRPr="00855608">
        <w:rPr>
          <w:b/>
        </w:rPr>
        <w:t xml:space="preserve">5.4 </w:t>
      </w:r>
      <w:r w:rsidR="00120003">
        <w:rPr>
          <w:b/>
        </w:rPr>
        <w:t>Azide use</w:t>
      </w:r>
    </w:p>
    <w:p w:rsidR="00855608" w:rsidRDefault="00855608" w:rsidP="00855608">
      <w:pPr>
        <w:ind w:left="426" w:hanging="426"/>
      </w:pPr>
      <w:r>
        <w:rPr>
          <w:b/>
        </w:rPr>
        <w:t xml:space="preserve">        </w:t>
      </w:r>
      <w:r w:rsidR="00120003">
        <w:t>SH reported that in discussion with a senior Postdoc that the School’s rules for handling azides out-of-hours might be impossible to adhere to for that group</w:t>
      </w:r>
      <w:r>
        <w:t>.</w:t>
      </w:r>
    </w:p>
    <w:p w:rsidR="00855608" w:rsidRPr="00855608" w:rsidRDefault="00855608" w:rsidP="00855608">
      <w:pPr>
        <w:ind w:left="426" w:hanging="426"/>
        <w:rPr>
          <w:b/>
        </w:rPr>
      </w:pPr>
      <w:r>
        <w:t xml:space="preserve">        </w:t>
      </w:r>
      <w:r w:rsidRPr="00855608">
        <w:rPr>
          <w:b/>
        </w:rPr>
        <w:t xml:space="preserve">5.5 </w:t>
      </w:r>
      <w:r w:rsidR="00120003">
        <w:rPr>
          <w:b/>
        </w:rPr>
        <w:t>Chemical Amnesty</w:t>
      </w:r>
    </w:p>
    <w:p w:rsidR="00120003" w:rsidRDefault="00855608" w:rsidP="00120003">
      <w:pPr>
        <w:ind w:left="426" w:hanging="426"/>
      </w:pPr>
      <w:r>
        <w:t xml:space="preserve">        </w:t>
      </w:r>
      <w:r w:rsidR="00120003">
        <w:t>SH raised on behalf of GS that continuing chemical amnesties rewarded those PI’s who hoarded chemicals and was in effect a punishment on those PI’s who managed legacy chemical stock. The Committee had sympathy with this viewpoint but could not see an alternative way forward.</w:t>
      </w:r>
    </w:p>
    <w:p w:rsidR="00EF7F7A" w:rsidRDefault="00120003" w:rsidP="00120003">
      <w:pPr>
        <w:ind w:left="426" w:hanging="426"/>
        <w:rPr>
          <w:b/>
        </w:rPr>
      </w:pPr>
      <w:r>
        <w:t>6.</w:t>
      </w:r>
      <w:r>
        <w:rPr>
          <w:b/>
        </w:rPr>
        <w:t xml:space="preserve"> </w:t>
      </w:r>
      <w:r w:rsidR="00EF7F7A">
        <w:rPr>
          <w:b/>
        </w:rPr>
        <w:t>U</w:t>
      </w:r>
      <w:r w:rsidR="00BA18BB">
        <w:rPr>
          <w:b/>
        </w:rPr>
        <w:t xml:space="preserve">niversity </w:t>
      </w:r>
      <w:r w:rsidR="00EF7F7A">
        <w:rPr>
          <w:b/>
        </w:rPr>
        <w:t>S</w:t>
      </w:r>
      <w:r w:rsidR="00BA18BB">
        <w:rPr>
          <w:b/>
        </w:rPr>
        <w:t xml:space="preserve">afety </w:t>
      </w:r>
      <w:r w:rsidR="00EF7F7A">
        <w:rPr>
          <w:b/>
        </w:rPr>
        <w:t>C</w:t>
      </w:r>
      <w:r w:rsidR="00BA18BB">
        <w:rPr>
          <w:b/>
        </w:rPr>
        <w:t>o-ordinator</w:t>
      </w:r>
      <w:r w:rsidR="00EF7F7A">
        <w:rPr>
          <w:b/>
        </w:rPr>
        <w:t xml:space="preserve"> Update</w:t>
      </w:r>
    </w:p>
    <w:p w:rsidR="00EF7F7A" w:rsidRDefault="00120003" w:rsidP="00EF7F7A">
      <w:pPr>
        <w:ind w:left="426"/>
      </w:pPr>
      <w:r>
        <w:t>6</w:t>
      </w:r>
      <w:r w:rsidR="009C1871">
        <w:t xml:space="preserve">.1 </w:t>
      </w:r>
      <w:r w:rsidR="007E7D97">
        <w:t>CMR guidance has been revised.</w:t>
      </w:r>
    </w:p>
    <w:p w:rsidR="000F0CD8" w:rsidRDefault="007E7D97" w:rsidP="00EF7F7A">
      <w:pPr>
        <w:ind w:left="426"/>
      </w:pPr>
      <w:r>
        <w:t>6</w:t>
      </w:r>
      <w:r w:rsidR="000F0CD8">
        <w:t xml:space="preserve">.2 </w:t>
      </w:r>
      <w:r>
        <w:t>Elaine Armstrong has issued an issue of “Safety Matters” on Central Safety Services website</w:t>
      </w:r>
      <w:r w:rsidR="000F0CD8">
        <w:t>.</w:t>
      </w:r>
    </w:p>
    <w:p w:rsidR="007E7D97" w:rsidRDefault="007E7D97" w:rsidP="00EF7F7A">
      <w:pPr>
        <w:ind w:left="426"/>
      </w:pPr>
      <w:r>
        <w:t>6.3 Elaine is also organising a meeting on a chemical inventory management system.</w:t>
      </w:r>
    </w:p>
    <w:p w:rsidR="0010470F" w:rsidRPr="0010470F" w:rsidRDefault="00050D5F" w:rsidP="003D29C1">
      <w:pPr>
        <w:pStyle w:val="ListParagraph"/>
        <w:numPr>
          <w:ilvl w:val="0"/>
          <w:numId w:val="9"/>
        </w:numPr>
        <w:ind w:left="284" w:hanging="284"/>
        <w:rPr>
          <w:b/>
        </w:rPr>
      </w:pPr>
      <w:r w:rsidRPr="0010470F">
        <w:rPr>
          <w:b/>
        </w:rPr>
        <w:t>Latest accidents/incidents/near misses</w:t>
      </w:r>
    </w:p>
    <w:p w:rsidR="0010470F" w:rsidRPr="00192F1F" w:rsidRDefault="0010470F" w:rsidP="0010470F">
      <w:pPr>
        <w:ind w:left="284"/>
      </w:pPr>
      <w:r w:rsidRPr="0010470F">
        <w:rPr>
          <w:u w:val="single"/>
        </w:rPr>
        <w:t>26/01/2015:</w:t>
      </w:r>
      <w:r>
        <w:t xml:space="preserve"> Stores technician dropped </w:t>
      </w:r>
      <w:r w:rsidR="00DC1F47">
        <w:t xml:space="preserve">a </w:t>
      </w:r>
      <w:r>
        <w:t>stack</w:t>
      </w:r>
      <w:r w:rsidR="00DC1F47">
        <w:t xml:space="preserve"> of</w:t>
      </w:r>
      <w:r>
        <w:t xml:space="preserve"> flattened cardboard onto leg causing cuts and bruising (not reported until 06/02).</w:t>
      </w:r>
    </w:p>
    <w:p w:rsidR="0010470F" w:rsidRDefault="0010470F" w:rsidP="0010470F">
      <w:pPr>
        <w:ind w:left="284"/>
      </w:pPr>
      <w:r w:rsidRPr="0010470F">
        <w:rPr>
          <w:u w:val="single"/>
        </w:rPr>
        <w:t>29/01/2015:</w:t>
      </w:r>
      <w:r>
        <w:t xml:space="preserve"> Undergraduate student’s reaction mass and top of ether Winchester caught fire when heating reaction on stirrer hotplate. The fires were extinguished by Firetrace/fire blanket. No injury. Fire and Rescue Service attended.</w:t>
      </w:r>
    </w:p>
    <w:p w:rsidR="0010470F" w:rsidRPr="006223E2" w:rsidRDefault="0010470F" w:rsidP="0010470F">
      <w:pPr>
        <w:ind w:left="284"/>
      </w:pPr>
      <w:r w:rsidRPr="0010470F">
        <w:rPr>
          <w:u w:val="single"/>
        </w:rPr>
        <w:t>04/02/2015:</w:t>
      </w:r>
      <w:r>
        <w:t xml:space="preserve"> Contents of glass vial (including azide) exploded whilst being carried. The PhD student suffered cuts and bruising to hand, arm and chest. Treated by First Aider and sent to casualty - subsequently returning to work the next day. The fact that a “visitor received medical treatment makes this accident RIDDOR reportable.</w:t>
      </w:r>
    </w:p>
    <w:p w:rsidR="0010470F" w:rsidRDefault="0010470F" w:rsidP="0010470F">
      <w:pPr>
        <w:ind w:left="284"/>
      </w:pPr>
      <w:r w:rsidRPr="0010470F">
        <w:rPr>
          <w:u w:val="single"/>
        </w:rPr>
        <w:t>05/02/2015:</w:t>
      </w:r>
      <w:r>
        <w:t xml:space="preserve">  Detonation of hydrogen/oxygen balloon during Flash! Bang! Show caused ceiling tile to fall striking a member of the audience on the shoulder. No details of person struck but believed to have suffered no lasting harm</w:t>
      </w:r>
    </w:p>
    <w:p w:rsidR="0010470F" w:rsidRDefault="0010470F" w:rsidP="0010470F">
      <w:pPr>
        <w:ind w:left="284"/>
      </w:pPr>
      <w:r w:rsidRPr="0010470F">
        <w:rPr>
          <w:u w:val="single"/>
        </w:rPr>
        <w:t>06/02/2015:</w:t>
      </w:r>
      <w:r>
        <w:t xml:space="preserve"> Stores employee affected by fumes from large container in which empty solvent Winchesters are collected for recycling. The accident resulted in one day’s absence.</w:t>
      </w:r>
    </w:p>
    <w:p w:rsidR="0010470F" w:rsidRDefault="0010470F" w:rsidP="0010470F">
      <w:pPr>
        <w:ind w:left="284"/>
      </w:pPr>
      <w:r w:rsidRPr="0010470F">
        <w:rPr>
          <w:u w:val="single"/>
        </w:rPr>
        <w:lastRenderedPageBreak/>
        <w:t>09/02/2015:</w:t>
      </w:r>
      <w:r>
        <w:t xml:space="preserve"> Electrical fire in recirculating chiller unit. The fire was extinguished by local user. Building evacuated. Fire and Rescue Service attended.</w:t>
      </w:r>
    </w:p>
    <w:p w:rsidR="0010470F" w:rsidRDefault="0010470F" w:rsidP="0010470F">
      <w:pPr>
        <w:ind w:left="284"/>
      </w:pPr>
      <w:r w:rsidRPr="0010470F">
        <w:rPr>
          <w:u w:val="single"/>
        </w:rPr>
        <w:t>11/02/2015:</w:t>
      </w:r>
      <w:r>
        <w:t xml:space="preserve"> Undergraduate student was putting lid onto glass vial when it shattered causing cut to hand. No chemical contamination.</w:t>
      </w:r>
    </w:p>
    <w:p w:rsidR="0010470F" w:rsidRDefault="0010470F" w:rsidP="0010470F">
      <w:pPr>
        <w:ind w:left="284"/>
      </w:pPr>
      <w:r w:rsidRPr="0010470F">
        <w:rPr>
          <w:u w:val="single"/>
        </w:rPr>
        <w:t>16/02/2015</w:t>
      </w:r>
      <w:r>
        <w:t>: Capacitor inside vacuum pump exploded ejecting plastic fragments into laboratory and fume hood damaging oven casing in laboratory.</w:t>
      </w:r>
    </w:p>
    <w:p w:rsidR="0010470F" w:rsidRDefault="0010470F" w:rsidP="0010470F">
      <w:pPr>
        <w:ind w:left="284"/>
      </w:pPr>
      <w:r w:rsidRPr="0010470F">
        <w:rPr>
          <w:u w:val="single"/>
        </w:rPr>
        <w:t>17/02/2015:</w:t>
      </w:r>
      <w:r>
        <w:t xml:space="preserve"> PhD student noticed brown powder on fingers after handling glassware and bottles. </w:t>
      </w:r>
    </w:p>
    <w:p w:rsidR="003D29C1" w:rsidRDefault="0010470F" w:rsidP="0010470F">
      <w:pPr>
        <w:ind w:left="284"/>
        <w:rPr>
          <w:u w:val="single"/>
        </w:rPr>
      </w:pPr>
      <w:r w:rsidRPr="0010470F">
        <w:rPr>
          <w:u w:val="single"/>
        </w:rPr>
        <w:t>27/02/2015:</w:t>
      </w:r>
      <w:r>
        <w:t xml:space="preserve"> PhD student heating ether via an oil bath on a stirrer hotplate when it ignited. Fire extinguished by local user. Student suffered burns to hand between thumb and finger. Fire and Rescue service attended. Student went to hospital. </w:t>
      </w:r>
      <w:r w:rsidR="003D29C1">
        <w:t>The fact that a “visitor” (as students are legally classified) received medical treatment makes this accident RIDDOR reportable</w:t>
      </w:r>
      <w:r w:rsidR="003D29C1" w:rsidRPr="0010470F">
        <w:rPr>
          <w:u w:val="single"/>
        </w:rPr>
        <w:t xml:space="preserve"> </w:t>
      </w:r>
    </w:p>
    <w:p w:rsidR="0010470F" w:rsidRDefault="0010470F" w:rsidP="0010470F">
      <w:pPr>
        <w:ind w:left="284"/>
      </w:pPr>
      <w:r w:rsidRPr="0010470F">
        <w:rPr>
          <w:u w:val="single"/>
        </w:rPr>
        <w:t>02/03/2015:</w:t>
      </w:r>
      <w:r>
        <w:t xml:space="preserve"> Stores employee cut thumb opening package.</w:t>
      </w:r>
    </w:p>
    <w:p w:rsidR="0010470F" w:rsidRDefault="0010470F" w:rsidP="0010470F">
      <w:pPr>
        <w:ind w:left="284"/>
      </w:pPr>
      <w:r w:rsidRPr="0010470F">
        <w:rPr>
          <w:u w:val="single"/>
        </w:rPr>
        <w:t>02/03/2015:</w:t>
      </w:r>
      <w:r>
        <w:t xml:space="preserve"> Undergraduate student handled very hot glassware with inadequate gloves and received burns to fingers. Treatment </w:t>
      </w:r>
      <w:r w:rsidR="003D29C1">
        <w:t>was administered</w:t>
      </w:r>
      <w:r>
        <w:t xml:space="preserve"> by First Aider</w:t>
      </w:r>
      <w:r w:rsidR="003D29C1">
        <w:t xml:space="preserve"> and person declined to go to hospital</w:t>
      </w:r>
      <w:r>
        <w:t>.</w:t>
      </w:r>
    </w:p>
    <w:p w:rsidR="0010470F" w:rsidRDefault="0010470F" w:rsidP="0010470F">
      <w:pPr>
        <w:ind w:left="284"/>
      </w:pPr>
      <w:r w:rsidRPr="0010470F">
        <w:rPr>
          <w:u w:val="single"/>
        </w:rPr>
        <w:t>04/03/2015:</w:t>
      </w:r>
      <w:r>
        <w:t xml:space="preserve"> Undergraduate student noticed pink/purple colouration on hand. Treated by First Aider and later attended walk-in centre. No treatment given.</w:t>
      </w:r>
    </w:p>
    <w:p w:rsidR="0010470F" w:rsidRDefault="0010470F" w:rsidP="0010470F">
      <w:pPr>
        <w:ind w:left="284"/>
      </w:pPr>
      <w:r w:rsidRPr="0010470F">
        <w:rPr>
          <w:u w:val="single"/>
        </w:rPr>
        <w:t>13/03/2015:</w:t>
      </w:r>
      <w:r>
        <w:t xml:space="preserve"> Visitor splashed in face with Triethylamine. Self-treated and then treated by First Aider. No </w:t>
      </w:r>
      <w:r w:rsidR="003D29C1">
        <w:t xml:space="preserve">apparent </w:t>
      </w:r>
      <w:r>
        <w:t>injury.</w:t>
      </w:r>
    </w:p>
    <w:p w:rsidR="008615B9" w:rsidRDefault="008615B9" w:rsidP="0010470F">
      <w:pPr>
        <w:ind w:left="284"/>
      </w:pPr>
      <w:r w:rsidRPr="008615B9">
        <w:t xml:space="preserve">Some discussion took place </w:t>
      </w:r>
      <w:r>
        <w:t>as the number of accidents and incidents on this list is large and there are some apparent trends – two ether fires</w:t>
      </w:r>
      <w:r w:rsidR="002048B9">
        <w:t xml:space="preserve"> (both started by fume contact with electrical equipment)</w:t>
      </w:r>
      <w:r>
        <w:t>, evidence of inadequate or incomplete risk assessment, another non-reported injury and a number involving MChem and first-year PhD students.</w:t>
      </w:r>
    </w:p>
    <w:p w:rsidR="002048B9" w:rsidRPr="008615B9" w:rsidRDefault="002048B9" w:rsidP="0010470F">
      <w:pPr>
        <w:ind w:left="284"/>
      </w:pPr>
      <w:r>
        <w:t>SH had received an e-mail congratulating a postdoc and two Chemistry First Aiders in a recent accident involving a senior academic outside the building.</w:t>
      </w:r>
    </w:p>
    <w:p w:rsidR="00BF6686" w:rsidRPr="001377A6" w:rsidRDefault="00BF6686" w:rsidP="007E7D97">
      <w:pPr>
        <w:pStyle w:val="ListParagraph"/>
        <w:numPr>
          <w:ilvl w:val="0"/>
          <w:numId w:val="9"/>
        </w:numPr>
        <w:ind w:left="426" w:hanging="567"/>
        <w:rPr>
          <w:b/>
        </w:rPr>
      </w:pPr>
      <w:r w:rsidRPr="001377A6">
        <w:rPr>
          <w:b/>
        </w:rPr>
        <w:t>Latest Inspections/Arrangements for Inspection</w:t>
      </w:r>
    </w:p>
    <w:p w:rsidR="0065078F" w:rsidRDefault="00497EFB" w:rsidP="006A3421">
      <w:pPr>
        <w:ind w:left="426"/>
      </w:pPr>
      <w:r>
        <w:t>The inspectio</w:t>
      </w:r>
      <w:r w:rsidR="00EA2B95">
        <w:t>n schedule</w:t>
      </w:r>
      <w:r>
        <w:t xml:space="preserve"> </w:t>
      </w:r>
      <w:r w:rsidR="00EF7F7A">
        <w:t xml:space="preserve">(to </w:t>
      </w:r>
      <w:r w:rsidR="00405E71">
        <w:t>May</w:t>
      </w:r>
      <w:r w:rsidR="00EF7F7A">
        <w:t xml:space="preserve"> 2015) </w:t>
      </w:r>
      <w:r>
        <w:t>was circulated.</w:t>
      </w:r>
      <w:r w:rsidR="003D29C1">
        <w:t xml:space="preserve"> The inspection schedule is now on hold for four weeks to allow a paperwork backlog to be dealt with.</w:t>
      </w:r>
      <w:r>
        <w:t xml:space="preserve"> </w:t>
      </w:r>
      <w:r w:rsidR="003D29C1">
        <w:t xml:space="preserve">The scope of the annual inspection is such that the Committee agreed with a suggestion that all offices in the building should be self-inspected. </w:t>
      </w:r>
    </w:p>
    <w:p w:rsidR="00756ACC" w:rsidRDefault="00756ACC" w:rsidP="006A3421">
      <w:pPr>
        <w:ind w:left="426"/>
      </w:pPr>
    </w:p>
    <w:p w:rsidR="00756ACC" w:rsidRDefault="00756ACC" w:rsidP="006A3421">
      <w:pPr>
        <w:ind w:left="426"/>
      </w:pPr>
    </w:p>
    <w:p w:rsidR="00756ACC" w:rsidRDefault="00756ACC" w:rsidP="006A3421">
      <w:pPr>
        <w:ind w:left="426"/>
      </w:pPr>
    </w:p>
    <w:p w:rsidR="0065078F" w:rsidRPr="001377A6" w:rsidRDefault="003D29C1" w:rsidP="007E7D97">
      <w:pPr>
        <w:pStyle w:val="ListParagraph"/>
        <w:numPr>
          <w:ilvl w:val="0"/>
          <w:numId w:val="9"/>
        </w:numPr>
        <w:ind w:left="426" w:hanging="568"/>
        <w:rPr>
          <w:b/>
        </w:rPr>
      </w:pPr>
      <w:r>
        <w:rPr>
          <w:b/>
        </w:rPr>
        <w:lastRenderedPageBreak/>
        <w:t>MIB Update</w:t>
      </w:r>
    </w:p>
    <w:p w:rsidR="00336618" w:rsidRDefault="003D29C1" w:rsidP="00EF7F7A">
      <w:pPr>
        <w:ind w:left="426"/>
      </w:pPr>
      <w:r>
        <w:t>9.1 Risk assessments have been updated to incorporate the recent safety circular PPE requirements.</w:t>
      </w:r>
    </w:p>
    <w:p w:rsidR="003D29C1" w:rsidRDefault="003D29C1" w:rsidP="00EF7F7A">
      <w:pPr>
        <w:ind w:left="426"/>
      </w:pPr>
      <w:r>
        <w:t>9.2 PI refresher Safety training is being carried out.</w:t>
      </w:r>
    </w:p>
    <w:p w:rsidR="003D29C1" w:rsidRDefault="003D29C1" w:rsidP="00EF7F7A">
      <w:pPr>
        <w:ind w:left="426"/>
      </w:pPr>
      <w:r>
        <w:t>9.3 A “10 basic question” safety survey was in progress.</w:t>
      </w:r>
    </w:p>
    <w:p w:rsidR="00FA57EF" w:rsidRDefault="00FA57EF" w:rsidP="00EF7F7A">
      <w:pPr>
        <w:ind w:left="426"/>
      </w:pPr>
      <w:r>
        <w:t>9.4 Use of i-auditor being introduced for safety inspections.</w:t>
      </w:r>
    </w:p>
    <w:p w:rsidR="00DC1F47" w:rsidRDefault="002048B9" w:rsidP="00EF7F7A">
      <w:pPr>
        <w:ind w:left="426"/>
      </w:pPr>
      <w:r>
        <w:t>After some discussion it was thought that PI refresher training would be appropriate for the Chemistry Building including a reminder about Chemical Risk Assessments.</w:t>
      </w:r>
    </w:p>
    <w:p w:rsidR="00336618" w:rsidRPr="001377A6" w:rsidRDefault="006A3421" w:rsidP="007E7D97">
      <w:pPr>
        <w:pStyle w:val="ListParagraph"/>
        <w:numPr>
          <w:ilvl w:val="0"/>
          <w:numId w:val="9"/>
        </w:numPr>
        <w:ind w:left="142" w:hanging="284"/>
        <w:rPr>
          <w:b/>
        </w:rPr>
      </w:pPr>
      <w:r>
        <w:t xml:space="preserve">      </w:t>
      </w:r>
      <w:r w:rsidR="003D29C1">
        <w:rPr>
          <w:b/>
        </w:rPr>
        <w:t>Any other business</w:t>
      </w:r>
    </w:p>
    <w:p w:rsidR="0065078F" w:rsidRDefault="0052209F" w:rsidP="0065078F">
      <w:pPr>
        <w:ind w:left="360"/>
      </w:pPr>
      <w:r>
        <w:t xml:space="preserve">10.1 </w:t>
      </w:r>
      <w:r w:rsidR="003D29C1">
        <w:t>EB raised that at the last fire evacuation it had been very difficult to get people to move away from the building entrance and access ramp. SH reported that this is not uncommon</w:t>
      </w:r>
      <w:r w:rsidR="009B37E1">
        <w:t>.</w:t>
      </w:r>
      <w:r w:rsidR="003D29C1">
        <w:t xml:space="preserve"> </w:t>
      </w:r>
    </w:p>
    <w:p w:rsidR="00405E71" w:rsidRDefault="0052209F" w:rsidP="0065078F">
      <w:pPr>
        <w:ind w:left="360"/>
      </w:pPr>
      <w:r>
        <w:t xml:space="preserve">10.2 </w:t>
      </w:r>
      <w:r w:rsidR="003D29C1">
        <w:t xml:space="preserve">TW reported that many researchers were wearing earphones in laboratories. After some discussion the Committee decided that earphones must not be worn by anyone in a laboratory, </w:t>
      </w:r>
      <w:r w:rsidR="00DC1F47">
        <w:t>or</w:t>
      </w:r>
      <w:r w:rsidR="003D29C1">
        <w:t xml:space="preserve"> by anyone acting as a lab “buddy”</w:t>
      </w:r>
      <w:r w:rsidR="00405E71">
        <w:t>.</w:t>
      </w:r>
      <w:r w:rsidR="00DC1F47">
        <w:t xml:space="preserve"> Use of earphones in write-up areas was acceptable so long as the user could hear the fire alarm or anyone calling for help nearby.</w:t>
      </w:r>
    </w:p>
    <w:p w:rsidR="00DC1F47" w:rsidRDefault="0052209F" w:rsidP="0065078F">
      <w:pPr>
        <w:ind w:left="360"/>
      </w:pPr>
      <w:r>
        <w:t xml:space="preserve">10.3 </w:t>
      </w:r>
      <w:r w:rsidR="00DC1F47">
        <w:t>REPW informed the Committee that the actions of a lecturer during a recent building evacuation had led to an enquiry which had recommended some urgent actions.</w:t>
      </w:r>
    </w:p>
    <w:p w:rsidR="00DC1F47" w:rsidRDefault="00DC1F47" w:rsidP="00DC1F47">
      <w:pPr>
        <w:pStyle w:val="ListParagraph"/>
        <w:numPr>
          <w:ilvl w:val="0"/>
          <w:numId w:val="8"/>
        </w:numPr>
      </w:pPr>
      <w:r>
        <w:t>The House Services personnel have to be informed that during activations they should refer to alarms as “intermittent” and “full evacuation” and are never to inform anyone that the alarms are “broken” or “not working”.</w:t>
      </w:r>
    </w:p>
    <w:p w:rsidR="00DC1F47" w:rsidRPr="00DC1F47" w:rsidRDefault="00DC1F47" w:rsidP="00DC1F47">
      <w:pPr>
        <w:pStyle w:val="ListParagraph"/>
        <w:numPr>
          <w:ilvl w:val="0"/>
          <w:numId w:val="8"/>
        </w:numPr>
      </w:pPr>
      <w:r>
        <w:t xml:space="preserve">All personnel using the building should be aware that a continuous alarm means evacuate </w:t>
      </w:r>
      <w:r>
        <w:rPr>
          <w:b/>
        </w:rPr>
        <w:t>immediately</w:t>
      </w:r>
    </w:p>
    <w:p w:rsidR="00DC1F47" w:rsidRPr="00DC1F47" w:rsidRDefault="00DC1F47" w:rsidP="00DC1F47">
      <w:pPr>
        <w:pStyle w:val="ListParagraph"/>
        <w:numPr>
          <w:ilvl w:val="0"/>
          <w:numId w:val="8"/>
        </w:numPr>
      </w:pPr>
      <w:r w:rsidRPr="00DC1F47">
        <w:t>All School users should be aware the building has a two-stage alarm.</w:t>
      </w:r>
    </w:p>
    <w:p w:rsidR="00DC1F47" w:rsidRDefault="00DC1F47" w:rsidP="00DC1F47">
      <w:pPr>
        <w:pStyle w:val="ListParagraph"/>
        <w:numPr>
          <w:ilvl w:val="0"/>
          <w:numId w:val="8"/>
        </w:numPr>
      </w:pPr>
      <w:r>
        <w:t>Fire safety information notices should be at both sides of the lecture theatres.</w:t>
      </w:r>
    </w:p>
    <w:p w:rsidR="00DC1F47" w:rsidRPr="00DC1F47" w:rsidRDefault="00DC1F47" w:rsidP="00DC1F47">
      <w:pPr>
        <w:pStyle w:val="ListParagraph"/>
        <w:numPr>
          <w:ilvl w:val="0"/>
          <w:numId w:val="8"/>
        </w:numPr>
      </w:pPr>
      <w:r>
        <w:t>Fire marshals need to make it clear who they are when asking people to leave.</w:t>
      </w:r>
    </w:p>
    <w:p w:rsidR="00DC1F47" w:rsidRDefault="00DC1F47" w:rsidP="0065078F">
      <w:pPr>
        <w:ind w:left="360"/>
      </w:pPr>
    </w:p>
    <w:p w:rsidR="0065078F" w:rsidRDefault="006A3421" w:rsidP="007E7D97">
      <w:pPr>
        <w:pStyle w:val="ListParagraph"/>
        <w:numPr>
          <w:ilvl w:val="0"/>
          <w:numId w:val="9"/>
        </w:numPr>
        <w:ind w:left="-142" w:hanging="142"/>
        <w:rPr>
          <w:b/>
        </w:rPr>
      </w:pPr>
      <w:r>
        <w:t xml:space="preserve">       </w:t>
      </w:r>
      <w:r w:rsidR="00DC1F47">
        <w:rPr>
          <w:b/>
        </w:rPr>
        <w:t>Date of next meeting</w:t>
      </w:r>
    </w:p>
    <w:p w:rsidR="001135CE" w:rsidRDefault="00DC1F47" w:rsidP="00DC1F47">
      <w:pPr>
        <w:ind w:left="-284"/>
      </w:pPr>
      <w:r>
        <w:rPr>
          <w:b/>
        </w:rPr>
        <w:t xml:space="preserve">          </w:t>
      </w:r>
      <w:r w:rsidRPr="00756ACC">
        <w:t>To be arranged</w:t>
      </w:r>
    </w:p>
    <w:p w:rsidR="00756ACC" w:rsidRDefault="00756ACC" w:rsidP="00DC1F47">
      <w:pPr>
        <w:ind w:left="-284"/>
      </w:pPr>
    </w:p>
    <w:p w:rsidR="00756ACC" w:rsidRPr="00756ACC" w:rsidRDefault="00756ACC" w:rsidP="00DC1F47">
      <w:pPr>
        <w:ind w:left="-284"/>
      </w:pPr>
    </w:p>
    <w:p w:rsidR="00D668CE" w:rsidRPr="001377A6" w:rsidRDefault="00D668CE" w:rsidP="00D668CE">
      <w:pPr>
        <w:ind w:left="568"/>
        <w:rPr>
          <w:b/>
        </w:rPr>
      </w:pPr>
      <w:r w:rsidRPr="001377A6">
        <w:rPr>
          <w:b/>
        </w:rPr>
        <w:lastRenderedPageBreak/>
        <w:t xml:space="preserve">Actions arising from the </w:t>
      </w:r>
      <w:r w:rsidR="00B13122">
        <w:rPr>
          <w:b/>
        </w:rPr>
        <w:t xml:space="preserve">previous </w:t>
      </w:r>
      <w:r w:rsidRPr="001377A6">
        <w:rPr>
          <w:b/>
        </w:rPr>
        <w:t>meeting</w:t>
      </w:r>
      <w:r w:rsidR="00B13122">
        <w:rPr>
          <w:b/>
        </w:rPr>
        <w:t xml:space="preserve"> that are completed</w:t>
      </w:r>
      <w:r w:rsidRPr="001377A6">
        <w:rPr>
          <w:b/>
        </w:rPr>
        <w:t>:</w:t>
      </w:r>
    </w:p>
    <w:p w:rsidR="00A93ED3" w:rsidRDefault="00A93ED3" w:rsidP="00336618">
      <w:pPr>
        <w:pStyle w:val="ListParagraph"/>
        <w:ind w:left="426"/>
      </w:pPr>
    </w:p>
    <w:tbl>
      <w:tblPr>
        <w:tblStyle w:val="TableGrid"/>
        <w:tblW w:w="8816" w:type="dxa"/>
        <w:tblInd w:w="426" w:type="dxa"/>
        <w:tblLayout w:type="fixed"/>
        <w:tblLook w:val="04A0" w:firstRow="1" w:lastRow="0" w:firstColumn="1" w:lastColumn="0" w:noHBand="0" w:noVBand="1"/>
      </w:tblPr>
      <w:tblGrid>
        <w:gridCol w:w="675"/>
        <w:gridCol w:w="6095"/>
        <w:gridCol w:w="2046"/>
      </w:tblGrid>
      <w:tr w:rsidR="00A93ED3" w:rsidTr="00405E71">
        <w:trPr>
          <w:trHeight w:val="50"/>
        </w:trPr>
        <w:tc>
          <w:tcPr>
            <w:tcW w:w="675" w:type="dxa"/>
          </w:tcPr>
          <w:p w:rsidR="00A93ED3" w:rsidRDefault="00A93ED3" w:rsidP="00336618">
            <w:pPr>
              <w:pStyle w:val="ListParagraph"/>
              <w:ind w:left="0"/>
            </w:pPr>
            <w:r>
              <w:t>Item</w:t>
            </w:r>
          </w:p>
        </w:tc>
        <w:tc>
          <w:tcPr>
            <w:tcW w:w="6095" w:type="dxa"/>
          </w:tcPr>
          <w:p w:rsidR="00A93ED3" w:rsidRDefault="00A93ED3" w:rsidP="00336618">
            <w:pPr>
              <w:pStyle w:val="ListParagraph"/>
              <w:ind w:left="0"/>
            </w:pPr>
            <w:r>
              <w:t>Action</w:t>
            </w:r>
          </w:p>
        </w:tc>
        <w:tc>
          <w:tcPr>
            <w:tcW w:w="2046" w:type="dxa"/>
          </w:tcPr>
          <w:p w:rsidR="00A93ED3" w:rsidRDefault="00A93ED3" w:rsidP="00F32166">
            <w:pPr>
              <w:pStyle w:val="ListParagraph"/>
              <w:ind w:left="0"/>
              <w:jc w:val="center"/>
            </w:pPr>
            <w:r>
              <w:t>By whom</w:t>
            </w:r>
          </w:p>
        </w:tc>
      </w:tr>
      <w:tr w:rsidR="00A93ED3" w:rsidTr="00B13122">
        <w:tc>
          <w:tcPr>
            <w:tcW w:w="675" w:type="dxa"/>
          </w:tcPr>
          <w:p w:rsidR="00A93ED3" w:rsidRDefault="00405E71" w:rsidP="00CF1356">
            <w:pPr>
              <w:pStyle w:val="ListParagraph"/>
              <w:ind w:left="0"/>
            </w:pPr>
            <w:r>
              <w:t>3.</w:t>
            </w:r>
            <w:r w:rsidR="00CF1356">
              <w:t>2</w:t>
            </w:r>
          </w:p>
        </w:tc>
        <w:tc>
          <w:tcPr>
            <w:tcW w:w="6095" w:type="dxa"/>
          </w:tcPr>
          <w:p w:rsidR="00A93ED3" w:rsidRDefault="00CF1356" w:rsidP="00336618">
            <w:pPr>
              <w:pStyle w:val="ListParagraph"/>
              <w:ind w:left="0"/>
            </w:pPr>
            <w:r>
              <w:t>Chemical amnesty has commenced.</w:t>
            </w:r>
          </w:p>
        </w:tc>
        <w:tc>
          <w:tcPr>
            <w:tcW w:w="2046" w:type="dxa"/>
          </w:tcPr>
          <w:p w:rsidR="00405E71" w:rsidRDefault="00CF1356" w:rsidP="00CF1356">
            <w:pPr>
              <w:pStyle w:val="ListParagraph"/>
              <w:ind w:left="0"/>
              <w:jc w:val="center"/>
            </w:pPr>
            <w:r>
              <w:t xml:space="preserve"> </w:t>
            </w:r>
            <w:r w:rsidR="00405E71">
              <w:t>SH</w:t>
            </w:r>
          </w:p>
        </w:tc>
      </w:tr>
      <w:tr w:rsidR="00A93ED3" w:rsidTr="00B13122">
        <w:tc>
          <w:tcPr>
            <w:tcW w:w="675" w:type="dxa"/>
          </w:tcPr>
          <w:p w:rsidR="00A93ED3" w:rsidRDefault="00405E71" w:rsidP="00CF1356">
            <w:pPr>
              <w:pStyle w:val="ListParagraph"/>
              <w:ind w:left="0"/>
            </w:pPr>
            <w:r>
              <w:t>3.</w:t>
            </w:r>
            <w:r w:rsidR="00CF1356">
              <w:t>5</w:t>
            </w:r>
          </w:p>
        </w:tc>
        <w:tc>
          <w:tcPr>
            <w:tcW w:w="6095" w:type="dxa"/>
          </w:tcPr>
          <w:p w:rsidR="00A93ED3" w:rsidRDefault="00CF1356" w:rsidP="00336618">
            <w:pPr>
              <w:pStyle w:val="ListParagraph"/>
              <w:ind w:left="0"/>
            </w:pPr>
            <w:r>
              <w:t>Requirement for stills safety measures communicated across School.</w:t>
            </w:r>
          </w:p>
        </w:tc>
        <w:tc>
          <w:tcPr>
            <w:tcW w:w="2046" w:type="dxa"/>
          </w:tcPr>
          <w:p w:rsidR="00B13122" w:rsidRDefault="00CF1356" w:rsidP="00F32166">
            <w:pPr>
              <w:pStyle w:val="ListParagraph"/>
              <w:ind w:left="0"/>
              <w:jc w:val="center"/>
            </w:pPr>
            <w:r>
              <w:t>SH</w:t>
            </w:r>
          </w:p>
        </w:tc>
      </w:tr>
      <w:tr w:rsidR="00A93ED3" w:rsidTr="00B13122">
        <w:tc>
          <w:tcPr>
            <w:tcW w:w="675" w:type="dxa"/>
          </w:tcPr>
          <w:p w:rsidR="00A93ED3" w:rsidRDefault="00A93ED3" w:rsidP="00336618">
            <w:pPr>
              <w:pStyle w:val="ListParagraph"/>
              <w:ind w:left="0"/>
            </w:pPr>
          </w:p>
        </w:tc>
        <w:tc>
          <w:tcPr>
            <w:tcW w:w="6095" w:type="dxa"/>
          </w:tcPr>
          <w:p w:rsidR="00A93ED3" w:rsidRDefault="00405E71" w:rsidP="00336618">
            <w:pPr>
              <w:pStyle w:val="ListParagraph"/>
              <w:ind w:left="0"/>
            </w:pPr>
            <w:r>
              <w:t>Consult with the Stores Co-ordinator regarding scheduling of large deliveries outside solvent stores opening hours.</w:t>
            </w:r>
          </w:p>
        </w:tc>
        <w:tc>
          <w:tcPr>
            <w:tcW w:w="2046" w:type="dxa"/>
          </w:tcPr>
          <w:p w:rsidR="00B13122" w:rsidRDefault="00405E71" w:rsidP="00F32166">
            <w:pPr>
              <w:pStyle w:val="ListParagraph"/>
              <w:ind w:left="0"/>
              <w:jc w:val="center"/>
            </w:pPr>
            <w:r>
              <w:t>SH</w:t>
            </w:r>
          </w:p>
          <w:p w:rsidR="00405E71" w:rsidRDefault="00405E71" w:rsidP="00F32166">
            <w:pPr>
              <w:pStyle w:val="ListParagraph"/>
              <w:ind w:left="0"/>
              <w:jc w:val="center"/>
            </w:pPr>
            <w:r>
              <w:t>complete</w:t>
            </w:r>
          </w:p>
        </w:tc>
      </w:tr>
      <w:tr w:rsidR="00A93ED3" w:rsidTr="00B13122">
        <w:tc>
          <w:tcPr>
            <w:tcW w:w="675" w:type="dxa"/>
          </w:tcPr>
          <w:p w:rsidR="00A93ED3" w:rsidRDefault="00405E71" w:rsidP="00CF1356">
            <w:pPr>
              <w:pStyle w:val="ListParagraph"/>
              <w:ind w:left="0"/>
            </w:pPr>
            <w:r>
              <w:t>3.</w:t>
            </w:r>
            <w:r w:rsidR="00CF1356">
              <w:t>6</w:t>
            </w:r>
          </w:p>
        </w:tc>
        <w:tc>
          <w:tcPr>
            <w:tcW w:w="6095" w:type="dxa"/>
          </w:tcPr>
          <w:p w:rsidR="00A93ED3" w:rsidRDefault="00CF1356" w:rsidP="00336618">
            <w:pPr>
              <w:pStyle w:val="ListParagraph"/>
              <w:ind w:left="0"/>
            </w:pPr>
            <w:r>
              <w:t>Hexafluorine kit purchased and held in Microanalysis laboratory.</w:t>
            </w:r>
          </w:p>
        </w:tc>
        <w:tc>
          <w:tcPr>
            <w:tcW w:w="2046" w:type="dxa"/>
          </w:tcPr>
          <w:p w:rsidR="00405E71" w:rsidRDefault="00405E71" w:rsidP="00CF1356">
            <w:pPr>
              <w:pStyle w:val="ListParagraph"/>
              <w:ind w:left="0"/>
              <w:jc w:val="center"/>
            </w:pPr>
            <w:r>
              <w:t>SH</w:t>
            </w:r>
          </w:p>
        </w:tc>
      </w:tr>
      <w:tr w:rsidR="00A93ED3" w:rsidTr="00B13122">
        <w:tc>
          <w:tcPr>
            <w:tcW w:w="675" w:type="dxa"/>
          </w:tcPr>
          <w:p w:rsidR="00A93ED3" w:rsidRDefault="00405E71" w:rsidP="00CF1356">
            <w:pPr>
              <w:pStyle w:val="ListParagraph"/>
              <w:ind w:left="0"/>
            </w:pPr>
            <w:r>
              <w:t>3.</w:t>
            </w:r>
            <w:r w:rsidR="00CF1356">
              <w:t>13</w:t>
            </w:r>
          </w:p>
        </w:tc>
        <w:tc>
          <w:tcPr>
            <w:tcW w:w="6095" w:type="dxa"/>
          </w:tcPr>
          <w:p w:rsidR="00A93ED3" w:rsidRDefault="00CF1356" w:rsidP="00124F7B">
            <w:pPr>
              <w:pStyle w:val="ListParagraph"/>
              <w:ind w:left="0"/>
            </w:pPr>
            <w:r>
              <w:t>Building lone working arrangements communicated to all users</w:t>
            </w:r>
          </w:p>
        </w:tc>
        <w:tc>
          <w:tcPr>
            <w:tcW w:w="2046" w:type="dxa"/>
          </w:tcPr>
          <w:p w:rsidR="00B13122" w:rsidRDefault="00CF1356" w:rsidP="00F32166">
            <w:pPr>
              <w:pStyle w:val="ListParagraph"/>
              <w:ind w:left="0"/>
              <w:jc w:val="center"/>
            </w:pPr>
            <w:r>
              <w:t>SH</w:t>
            </w:r>
          </w:p>
          <w:p w:rsidR="00405E71" w:rsidRDefault="00CF1356" w:rsidP="00F32166">
            <w:pPr>
              <w:pStyle w:val="ListParagraph"/>
              <w:ind w:left="0"/>
              <w:jc w:val="center"/>
            </w:pPr>
            <w:r>
              <w:t>Monitor by inspection</w:t>
            </w:r>
          </w:p>
        </w:tc>
      </w:tr>
      <w:tr w:rsidR="00A93ED3" w:rsidTr="00B13122">
        <w:tc>
          <w:tcPr>
            <w:tcW w:w="675" w:type="dxa"/>
          </w:tcPr>
          <w:p w:rsidR="00A93ED3" w:rsidRDefault="000F0CD8" w:rsidP="00CF1356">
            <w:pPr>
              <w:pStyle w:val="ListParagraph"/>
              <w:ind w:left="0"/>
            </w:pPr>
            <w:r>
              <w:t>3.</w:t>
            </w:r>
            <w:r w:rsidR="00CF1356">
              <w:t>14</w:t>
            </w:r>
          </w:p>
        </w:tc>
        <w:tc>
          <w:tcPr>
            <w:tcW w:w="6095" w:type="dxa"/>
          </w:tcPr>
          <w:p w:rsidR="00A93ED3" w:rsidRDefault="00CF1356" w:rsidP="00CF1356">
            <w:pPr>
              <w:pStyle w:val="ListParagraph"/>
              <w:ind w:left="0"/>
            </w:pPr>
            <w:r>
              <w:t>Address KL’s lone working issues</w:t>
            </w:r>
            <w:r w:rsidR="00405E71">
              <w:t xml:space="preserve"> </w:t>
            </w:r>
            <w:r>
              <w:t>in Radiochemistry.</w:t>
            </w:r>
            <w:r w:rsidR="00405E71">
              <w:t xml:space="preserve"> </w:t>
            </w:r>
            <w:proofErr w:type="gramStart"/>
            <w:r w:rsidR="00405E71">
              <w:t>website</w:t>
            </w:r>
            <w:proofErr w:type="gramEnd"/>
            <w:r w:rsidR="00405E71">
              <w:t>.</w:t>
            </w:r>
          </w:p>
        </w:tc>
        <w:tc>
          <w:tcPr>
            <w:tcW w:w="2046" w:type="dxa"/>
          </w:tcPr>
          <w:p w:rsidR="00B13122" w:rsidRDefault="000F0CD8" w:rsidP="00D668CE">
            <w:pPr>
              <w:pStyle w:val="ListParagraph"/>
              <w:ind w:left="0"/>
              <w:jc w:val="center"/>
            </w:pPr>
            <w:r>
              <w:t>SH</w:t>
            </w:r>
            <w:r w:rsidR="00CF1356">
              <w:t>?/KL</w:t>
            </w:r>
          </w:p>
          <w:p w:rsidR="000F0CD8" w:rsidRDefault="00CF1356" w:rsidP="00D668CE">
            <w:pPr>
              <w:pStyle w:val="ListParagraph"/>
              <w:ind w:left="0"/>
              <w:jc w:val="center"/>
            </w:pPr>
            <w:r>
              <w:t>And ongoing</w:t>
            </w:r>
          </w:p>
        </w:tc>
      </w:tr>
      <w:tr w:rsidR="00A93ED3" w:rsidTr="00B13122">
        <w:tc>
          <w:tcPr>
            <w:tcW w:w="675" w:type="dxa"/>
          </w:tcPr>
          <w:p w:rsidR="00A93ED3" w:rsidRDefault="000F0CD8" w:rsidP="00CF1356">
            <w:pPr>
              <w:pStyle w:val="ListParagraph"/>
              <w:ind w:left="0"/>
            </w:pPr>
            <w:r>
              <w:t>3.</w:t>
            </w:r>
            <w:r w:rsidR="00CF1356">
              <w:t>16</w:t>
            </w:r>
          </w:p>
        </w:tc>
        <w:tc>
          <w:tcPr>
            <w:tcW w:w="6095" w:type="dxa"/>
          </w:tcPr>
          <w:p w:rsidR="00A93ED3" w:rsidRDefault="00CF1356" w:rsidP="00336618">
            <w:pPr>
              <w:pStyle w:val="ListParagraph"/>
              <w:ind w:left="0"/>
            </w:pPr>
            <w:r>
              <w:t>Communicate out-of-hours signing-in requirements to all building users.</w:t>
            </w:r>
          </w:p>
        </w:tc>
        <w:tc>
          <w:tcPr>
            <w:tcW w:w="2046" w:type="dxa"/>
          </w:tcPr>
          <w:p w:rsidR="00B13122" w:rsidRDefault="000F0CD8" w:rsidP="00F32166">
            <w:pPr>
              <w:pStyle w:val="ListParagraph"/>
              <w:ind w:left="0"/>
              <w:jc w:val="center"/>
            </w:pPr>
            <w:r>
              <w:t>SH</w:t>
            </w:r>
          </w:p>
          <w:p w:rsidR="000F0CD8" w:rsidRDefault="000F0CD8" w:rsidP="00F32166">
            <w:pPr>
              <w:pStyle w:val="ListParagraph"/>
              <w:ind w:left="0"/>
              <w:jc w:val="center"/>
            </w:pPr>
            <w:r>
              <w:t>complete</w:t>
            </w:r>
          </w:p>
        </w:tc>
      </w:tr>
      <w:tr w:rsidR="00D668CE" w:rsidTr="00B13122">
        <w:tc>
          <w:tcPr>
            <w:tcW w:w="675" w:type="dxa"/>
          </w:tcPr>
          <w:p w:rsidR="00D668CE" w:rsidRDefault="000F0CD8" w:rsidP="00CF1356">
            <w:pPr>
              <w:pStyle w:val="ListParagraph"/>
              <w:ind w:left="0"/>
            </w:pPr>
            <w:r>
              <w:t>3.</w:t>
            </w:r>
            <w:r w:rsidR="00CF1356">
              <w:t>17</w:t>
            </w:r>
          </w:p>
        </w:tc>
        <w:tc>
          <w:tcPr>
            <w:tcW w:w="6095" w:type="dxa"/>
          </w:tcPr>
          <w:p w:rsidR="00D668CE" w:rsidRDefault="00CF1356" w:rsidP="00336618">
            <w:pPr>
              <w:pStyle w:val="ListParagraph"/>
              <w:ind w:left="0"/>
            </w:pPr>
            <w:r>
              <w:t>Clear out laboratory 3.37 as per safety inspection report.</w:t>
            </w:r>
          </w:p>
        </w:tc>
        <w:tc>
          <w:tcPr>
            <w:tcW w:w="2046" w:type="dxa"/>
          </w:tcPr>
          <w:p w:rsidR="00B13122" w:rsidRDefault="000F0CD8" w:rsidP="00F32166">
            <w:pPr>
              <w:pStyle w:val="ListParagraph"/>
              <w:ind w:left="0"/>
              <w:jc w:val="center"/>
            </w:pPr>
            <w:r>
              <w:t>SH</w:t>
            </w:r>
          </w:p>
          <w:p w:rsidR="000F0CD8" w:rsidRDefault="00CF1356" w:rsidP="00F32166">
            <w:pPr>
              <w:pStyle w:val="ListParagraph"/>
              <w:ind w:left="0"/>
              <w:jc w:val="center"/>
            </w:pPr>
            <w:r>
              <w:t>C</w:t>
            </w:r>
            <w:r w:rsidR="000F0CD8">
              <w:t>omplete</w:t>
            </w:r>
            <w:r>
              <w:t xml:space="preserve"> (26/03)</w:t>
            </w:r>
          </w:p>
        </w:tc>
      </w:tr>
      <w:tr w:rsidR="00D668CE" w:rsidTr="00B13122">
        <w:tc>
          <w:tcPr>
            <w:tcW w:w="675" w:type="dxa"/>
          </w:tcPr>
          <w:p w:rsidR="00D668CE" w:rsidRDefault="000F0CD8" w:rsidP="00CF1356">
            <w:pPr>
              <w:pStyle w:val="ListParagraph"/>
              <w:ind w:left="0"/>
            </w:pPr>
            <w:r>
              <w:t>3.</w:t>
            </w:r>
            <w:r w:rsidR="00CF1356">
              <w:t>18</w:t>
            </w:r>
          </w:p>
        </w:tc>
        <w:tc>
          <w:tcPr>
            <w:tcW w:w="6095" w:type="dxa"/>
          </w:tcPr>
          <w:p w:rsidR="00D668CE" w:rsidRDefault="00CF1356" w:rsidP="00336618">
            <w:pPr>
              <w:pStyle w:val="ListParagraph"/>
              <w:ind w:left="0"/>
            </w:pPr>
            <w:r>
              <w:t>Cease use of 2.34 as a write-up area.</w:t>
            </w:r>
          </w:p>
        </w:tc>
        <w:tc>
          <w:tcPr>
            <w:tcW w:w="2046" w:type="dxa"/>
          </w:tcPr>
          <w:p w:rsidR="00B13122" w:rsidRDefault="00CF1356" w:rsidP="00F32166">
            <w:pPr>
              <w:pStyle w:val="ListParagraph"/>
              <w:ind w:left="0"/>
              <w:jc w:val="center"/>
            </w:pPr>
            <w:r>
              <w:t>PQ</w:t>
            </w:r>
          </w:p>
          <w:p w:rsidR="000F0CD8" w:rsidRDefault="000F0CD8" w:rsidP="00F32166">
            <w:pPr>
              <w:pStyle w:val="ListParagraph"/>
              <w:ind w:left="0"/>
              <w:jc w:val="center"/>
            </w:pPr>
            <w:r>
              <w:t>complete</w:t>
            </w:r>
          </w:p>
        </w:tc>
      </w:tr>
      <w:tr w:rsidR="00915673" w:rsidTr="00B13122">
        <w:tc>
          <w:tcPr>
            <w:tcW w:w="675" w:type="dxa"/>
          </w:tcPr>
          <w:p w:rsidR="00915673" w:rsidRDefault="000F0CD8" w:rsidP="00CF1356">
            <w:pPr>
              <w:pStyle w:val="ListParagraph"/>
              <w:ind w:left="0"/>
            </w:pPr>
            <w:r>
              <w:t>3.</w:t>
            </w:r>
            <w:r w:rsidR="00CF1356">
              <w:t>20</w:t>
            </w:r>
          </w:p>
        </w:tc>
        <w:tc>
          <w:tcPr>
            <w:tcW w:w="6095" w:type="dxa"/>
          </w:tcPr>
          <w:p w:rsidR="00915673" w:rsidRDefault="00CF1356" w:rsidP="00336618">
            <w:pPr>
              <w:pStyle w:val="ListParagraph"/>
              <w:ind w:left="0"/>
            </w:pPr>
            <w:r>
              <w:t>Clarify local rules for PPE in NMR suites.</w:t>
            </w:r>
          </w:p>
        </w:tc>
        <w:tc>
          <w:tcPr>
            <w:tcW w:w="2046" w:type="dxa"/>
          </w:tcPr>
          <w:p w:rsidR="00B13122" w:rsidRDefault="00CF1356" w:rsidP="00F32166">
            <w:pPr>
              <w:pStyle w:val="ListParagraph"/>
              <w:ind w:left="0"/>
              <w:jc w:val="center"/>
            </w:pPr>
            <w:r>
              <w:t>MC</w:t>
            </w:r>
          </w:p>
          <w:p w:rsidR="000F0CD8" w:rsidRDefault="000F0CD8" w:rsidP="00F32166">
            <w:pPr>
              <w:pStyle w:val="ListParagraph"/>
              <w:ind w:left="0"/>
              <w:jc w:val="center"/>
            </w:pPr>
            <w:r>
              <w:t>complete</w:t>
            </w:r>
          </w:p>
        </w:tc>
      </w:tr>
      <w:tr w:rsidR="001377A6" w:rsidTr="00B13122">
        <w:tc>
          <w:tcPr>
            <w:tcW w:w="675" w:type="dxa"/>
          </w:tcPr>
          <w:p w:rsidR="001377A6" w:rsidRDefault="000F0CD8" w:rsidP="00CF1356">
            <w:pPr>
              <w:pStyle w:val="ListParagraph"/>
              <w:ind w:left="0"/>
            </w:pPr>
            <w:r>
              <w:t>3.</w:t>
            </w:r>
            <w:r w:rsidR="00CF1356">
              <w:t>21</w:t>
            </w:r>
          </w:p>
        </w:tc>
        <w:tc>
          <w:tcPr>
            <w:tcW w:w="6095" w:type="dxa"/>
          </w:tcPr>
          <w:p w:rsidR="001377A6" w:rsidRDefault="00CF1356" w:rsidP="00336618">
            <w:pPr>
              <w:pStyle w:val="ListParagraph"/>
              <w:ind w:left="0"/>
            </w:pPr>
            <w:r>
              <w:t>Investigate cost of expanding CCTV coverage.</w:t>
            </w:r>
          </w:p>
        </w:tc>
        <w:tc>
          <w:tcPr>
            <w:tcW w:w="2046" w:type="dxa"/>
          </w:tcPr>
          <w:p w:rsidR="00736F00" w:rsidRDefault="00CF1356" w:rsidP="00F32166">
            <w:pPr>
              <w:pStyle w:val="ListParagraph"/>
              <w:ind w:left="0"/>
              <w:jc w:val="center"/>
            </w:pPr>
            <w:r>
              <w:t>MC</w:t>
            </w:r>
          </w:p>
          <w:p w:rsidR="000F0CD8" w:rsidRDefault="000F0CD8" w:rsidP="00F32166">
            <w:pPr>
              <w:pStyle w:val="ListParagraph"/>
              <w:ind w:left="0"/>
              <w:jc w:val="center"/>
            </w:pPr>
            <w:r>
              <w:t>complete</w:t>
            </w:r>
          </w:p>
        </w:tc>
      </w:tr>
      <w:tr w:rsidR="00D668CE" w:rsidTr="00B13122">
        <w:tc>
          <w:tcPr>
            <w:tcW w:w="675" w:type="dxa"/>
          </w:tcPr>
          <w:p w:rsidR="00D668CE" w:rsidRDefault="00CF1356" w:rsidP="00336618">
            <w:pPr>
              <w:pStyle w:val="ListParagraph"/>
              <w:ind w:left="0"/>
            </w:pPr>
            <w:r>
              <w:t>3.22</w:t>
            </w:r>
          </w:p>
        </w:tc>
        <w:tc>
          <w:tcPr>
            <w:tcW w:w="6095" w:type="dxa"/>
          </w:tcPr>
          <w:p w:rsidR="00D668CE" w:rsidRDefault="00CF1356" w:rsidP="00336618">
            <w:pPr>
              <w:pStyle w:val="ListParagraph"/>
              <w:ind w:left="0"/>
            </w:pPr>
            <w:r>
              <w:t>Calculate cryogenic liquid allowance for each room in which it is used.</w:t>
            </w:r>
          </w:p>
        </w:tc>
        <w:tc>
          <w:tcPr>
            <w:tcW w:w="2046" w:type="dxa"/>
          </w:tcPr>
          <w:p w:rsidR="00736F00" w:rsidRDefault="00CF1356" w:rsidP="00F32166">
            <w:pPr>
              <w:pStyle w:val="ListParagraph"/>
              <w:ind w:left="0"/>
              <w:jc w:val="center"/>
            </w:pPr>
            <w:r>
              <w:t>NH</w:t>
            </w:r>
          </w:p>
          <w:p w:rsidR="000F0CD8" w:rsidRDefault="000F0CD8" w:rsidP="00F32166">
            <w:pPr>
              <w:pStyle w:val="ListParagraph"/>
              <w:ind w:left="0"/>
              <w:jc w:val="center"/>
            </w:pPr>
            <w:r>
              <w:t>complete</w:t>
            </w:r>
          </w:p>
        </w:tc>
      </w:tr>
      <w:tr w:rsidR="005822B9" w:rsidTr="00B13122">
        <w:tc>
          <w:tcPr>
            <w:tcW w:w="675" w:type="dxa"/>
          </w:tcPr>
          <w:p w:rsidR="005822B9" w:rsidRDefault="000F0CD8" w:rsidP="00CF1356">
            <w:pPr>
              <w:pStyle w:val="ListParagraph"/>
              <w:ind w:left="0"/>
            </w:pPr>
            <w:r>
              <w:t>3.</w:t>
            </w:r>
            <w:r w:rsidR="00CF1356">
              <w:t>24</w:t>
            </w:r>
          </w:p>
        </w:tc>
        <w:tc>
          <w:tcPr>
            <w:tcW w:w="6095" w:type="dxa"/>
          </w:tcPr>
          <w:p w:rsidR="005822B9" w:rsidRDefault="00CF1356" w:rsidP="00336618">
            <w:pPr>
              <w:pStyle w:val="ListParagraph"/>
              <w:ind w:left="0"/>
            </w:pPr>
            <w:r>
              <w:t>Determine whether the University has a “Reach-it” account and make it available to Chemistry personnel as required.</w:t>
            </w:r>
          </w:p>
        </w:tc>
        <w:tc>
          <w:tcPr>
            <w:tcW w:w="2046" w:type="dxa"/>
          </w:tcPr>
          <w:p w:rsidR="005822B9" w:rsidRDefault="00CF1356" w:rsidP="00F32166">
            <w:pPr>
              <w:pStyle w:val="ListParagraph"/>
              <w:ind w:left="0"/>
              <w:jc w:val="center"/>
            </w:pPr>
            <w:r>
              <w:t>CD</w:t>
            </w:r>
          </w:p>
          <w:p w:rsidR="000F0CD8" w:rsidRDefault="000F0CD8" w:rsidP="00F32166">
            <w:pPr>
              <w:pStyle w:val="ListParagraph"/>
              <w:ind w:left="0"/>
              <w:jc w:val="center"/>
            </w:pPr>
            <w:r>
              <w:t>complete</w:t>
            </w:r>
          </w:p>
        </w:tc>
      </w:tr>
      <w:tr w:rsidR="005822B9" w:rsidTr="00B13122">
        <w:tc>
          <w:tcPr>
            <w:tcW w:w="675" w:type="dxa"/>
          </w:tcPr>
          <w:p w:rsidR="005822B9" w:rsidRDefault="000F0CD8" w:rsidP="00336618">
            <w:pPr>
              <w:pStyle w:val="ListParagraph"/>
              <w:ind w:left="0"/>
            </w:pPr>
            <w:r>
              <w:t>3.16</w:t>
            </w:r>
          </w:p>
        </w:tc>
        <w:tc>
          <w:tcPr>
            <w:tcW w:w="6095" w:type="dxa"/>
          </w:tcPr>
          <w:p w:rsidR="005822B9" w:rsidRDefault="005822B9" w:rsidP="00336618">
            <w:pPr>
              <w:pStyle w:val="ListParagraph"/>
              <w:ind w:left="0"/>
            </w:pPr>
            <w:r>
              <w:t>Situation regarding apprentice work risk assessment to be assessed and necessary action instigated.</w:t>
            </w:r>
          </w:p>
        </w:tc>
        <w:tc>
          <w:tcPr>
            <w:tcW w:w="2046" w:type="dxa"/>
          </w:tcPr>
          <w:p w:rsidR="005822B9" w:rsidRDefault="000F0CD8" w:rsidP="00F32166">
            <w:pPr>
              <w:pStyle w:val="ListParagraph"/>
              <w:ind w:left="0"/>
              <w:jc w:val="center"/>
            </w:pPr>
            <w:r>
              <w:t>SH</w:t>
            </w:r>
          </w:p>
          <w:p w:rsidR="000F0CD8" w:rsidRDefault="000F0CD8" w:rsidP="00F32166">
            <w:pPr>
              <w:pStyle w:val="ListParagraph"/>
              <w:ind w:left="0"/>
              <w:jc w:val="center"/>
            </w:pPr>
            <w:r>
              <w:t>complete</w:t>
            </w:r>
          </w:p>
        </w:tc>
      </w:tr>
      <w:tr w:rsidR="005822B9" w:rsidTr="00B13122">
        <w:tc>
          <w:tcPr>
            <w:tcW w:w="675" w:type="dxa"/>
          </w:tcPr>
          <w:p w:rsidR="005822B9" w:rsidRDefault="000F0CD8" w:rsidP="00336618">
            <w:pPr>
              <w:pStyle w:val="ListParagraph"/>
              <w:ind w:left="0"/>
            </w:pPr>
            <w:r>
              <w:t>3.17</w:t>
            </w:r>
          </w:p>
        </w:tc>
        <w:tc>
          <w:tcPr>
            <w:tcW w:w="6095" w:type="dxa"/>
          </w:tcPr>
          <w:p w:rsidR="005822B9" w:rsidRDefault="005822B9" w:rsidP="00336618">
            <w:pPr>
              <w:pStyle w:val="ListParagraph"/>
              <w:ind w:left="0"/>
            </w:pPr>
            <w:r>
              <w:t>Produce list of all gas cylinders in the building.</w:t>
            </w:r>
          </w:p>
        </w:tc>
        <w:tc>
          <w:tcPr>
            <w:tcW w:w="2046" w:type="dxa"/>
          </w:tcPr>
          <w:p w:rsidR="005822B9" w:rsidRDefault="000F0CD8" w:rsidP="00F32166">
            <w:pPr>
              <w:pStyle w:val="ListParagraph"/>
              <w:ind w:left="0"/>
              <w:jc w:val="center"/>
            </w:pPr>
            <w:r>
              <w:t>SH</w:t>
            </w:r>
          </w:p>
          <w:p w:rsidR="000F0CD8" w:rsidRDefault="000F0CD8" w:rsidP="00F32166">
            <w:pPr>
              <w:pStyle w:val="ListParagraph"/>
              <w:ind w:left="0"/>
              <w:jc w:val="center"/>
            </w:pPr>
            <w:r>
              <w:t>complete</w:t>
            </w:r>
          </w:p>
        </w:tc>
      </w:tr>
    </w:tbl>
    <w:p w:rsidR="00A93ED3" w:rsidRDefault="00A93ED3"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9B37E1" w:rsidRDefault="009B37E1" w:rsidP="00336618">
      <w:pPr>
        <w:pStyle w:val="ListParagraph"/>
        <w:ind w:left="426"/>
      </w:pPr>
    </w:p>
    <w:p w:rsidR="00BF6686" w:rsidRDefault="00736F00" w:rsidP="006926CB">
      <w:pPr>
        <w:ind w:left="360"/>
        <w:rPr>
          <w:b/>
        </w:rPr>
      </w:pPr>
      <w:r w:rsidRPr="001377A6">
        <w:rPr>
          <w:b/>
        </w:rPr>
        <w:lastRenderedPageBreak/>
        <w:t>Actions arising from the meeting</w:t>
      </w:r>
      <w:r>
        <w:rPr>
          <w:b/>
        </w:rPr>
        <w:t>:</w:t>
      </w:r>
    </w:p>
    <w:tbl>
      <w:tblPr>
        <w:tblStyle w:val="TableGrid"/>
        <w:tblW w:w="8820" w:type="dxa"/>
        <w:tblInd w:w="360" w:type="dxa"/>
        <w:tblLook w:val="04A0" w:firstRow="1" w:lastRow="0" w:firstColumn="1" w:lastColumn="0" w:noHBand="0" w:noVBand="1"/>
      </w:tblPr>
      <w:tblGrid>
        <w:gridCol w:w="741"/>
        <w:gridCol w:w="6095"/>
        <w:gridCol w:w="1984"/>
      </w:tblGrid>
      <w:tr w:rsidR="00736F00" w:rsidTr="00736F00">
        <w:trPr>
          <w:trHeight w:val="560"/>
        </w:trPr>
        <w:tc>
          <w:tcPr>
            <w:tcW w:w="741" w:type="dxa"/>
          </w:tcPr>
          <w:p w:rsidR="00736F00" w:rsidRDefault="00D50024" w:rsidP="007808DD">
            <w:r>
              <w:t>3.</w:t>
            </w:r>
            <w:r w:rsidR="007808DD">
              <w:t>1</w:t>
            </w:r>
          </w:p>
        </w:tc>
        <w:tc>
          <w:tcPr>
            <w:tcW w:w="6095" w:type="dxa"/>
          </w:tcPr>
          <w:p w:rsidR="00736F00" w:rsidRDefault="007808DD" w:rsidP="00434FAE">
            <w:r>
              <w:t>Allocated individuals to complete update of P&amp;M sheets.</w:t>
            </w:r>
          </w:p>
        </w:tc>
        <w:tc>
          <w:tcPr>
            <w:tcW w:w="1984" w:type="dxa"/>
          </w:tcPr>
          <w:p w:rsidR="00736F00" w:rsidRDefault="00D50024" w:rsidP="00D50024">
            <w:pPr>
              <w:jc w:val="center"/>
            </w:pPr>
            <w:r>
              <w:t>SH/REPW</w:t>
            </w:r>
          </w:p>
        </w:tc>
      </w:tr>
      <w:tr w:rsidR="00434FAE" w:rsidTr="00736F00">
        <w:trPr>
          <w:trHeight w:val="554"/>
        </w:trPr>
        <w:tc>
          <w:tcPr>
            <w:tcW w:w="741" w:type="dxa"/>
          </w:tcPr>
          <w:p w:rsidR="00434FAE" w:rsidRDefault="00D50024" w:rsidP="007808DD">
            <w:r>
              <w:t>3.</w:t>
            </w:r>
            <w:r w:rsidR="007808DD">
              <w:t>3</w:t>
            </w:r>
          </w:p>
        </w:tc>
        <w:tc>
          <w:tcPr>
            <w:tcW w:w="6095" w:type="dxa"/>
          </w:tcPr>
          <w:p w:rsidR="007808DD" w:rsidRDefault="007808DD" w:rsidP="007808DD">
            <w:r>
              <w:t>Produce SSA bulletin.</w:t>
            </w:r>
          </w:p>
        </w:tc>
        <w:tc>
          <w:tcPr>
            <w:tcW w:w="1984" w:type="dxa"/>
          </w:tcPr>
          <w:p w:rsidR="00434FAE" w:rsidRDefault="00D50024" w:rsidP="00D50024">
            <w:pPr>
              <w:jc w:val="center"/>
            </w:pPr>
            <w:r>
              <w:t>SH</w:t>
            </w:r>
          </w:p>
        </w:tc>
      </w:tr>
      <w:tr w:rsidR="00736F00" w:rsidTr="00736F00">
        <w:trPr>
          <w:trHeight w:val="554"/>
        </w:trPr>
        <w:tc>
          <w:tcPr>
            <w:tcW w:w="741" w:type="dxa"/>
          </w:tcPr>
          <w:p w:rsidR="00736F00" w:rsidRDefault="00D50024" w:rsidP="007808DD">
            <w:r>
              <w:t>3.</w:t>
            </w:r>
            <w:r w:rsidR="007808DD">
              <w:t>4</w:t>
            </w:r>
          </w:p>
        </w:tc>
        <w:tc>
          <w:tcPr>
            <w:tcW w:w="6095" w:type="dxa"/>
          </w:tcPr>
          <w:p w:rsidR="00736F00" w:rsidRDefault="007808DD" w:rsidP="007808DD">
            <w:r>
              <w:t>Decide whether to carry out SPS column replacement</w:t>
            </w:r>
          </w:p>
        </w:tc>
        <w:tc>
          <w:tcPr>
            <w:tcW w:w="1984" w:type="dxa"/>
          </w:tcPr>
          <w:p w:rsidR="00736F00" w:rsidRDefault="007808DD" w:rsidP="00D50024">
            <w:pPr>
              <w:jc w:val="center"/>
            </w:pPr>
            <w:r>
              <w:t>SH/REPW</w:t>
            </w:r>
          </w:p>
        </w:tc>
      </w:tr>
      <w:tr w:rsidR="00736F00" w:rsidTr="00736F00">
        <w:trPr>
          <w:trHeight w:val="548"/>
        </w:trPr>
        <w:tc>
          <w:tcPr>
            <w:tcW w:w="741" w:type="dxa"/>
          </w:tcPr>
          <w:p w:rsidR="00736F00" w:rsidRDefault="00D50024" w:rsidP="007808DD">
            <w:r>
              <w:t>3.</w:t>
            </w:r>
            <w:r w:rsidR="007808DD">
              <w:t>7</w:t>
            </w:r>
          </w:p>
        </w:tc>
        <w:tc>
          <w:tcPr>
            <w:tcW w:w="6095" w:type="dxa"/>
          </w:tcPr>
          <w:p w:rsidR="00736F00" w:rsidRDefault="007808DD" w:rsidP="006926CB">
            <w:r>
              <w:t>Request information regarding other Universities’ methods of disposing of contaminated laboratory glass via CHEMSAFNET.</w:t>
            </w:r>
          </w:p>
        </w:tc>
        <w:tc>
          <w:tcPr>
            <w:tcW w:w="1984" w:type="dxa"/>
          </w:tcPr>
          <w:p w:rsidR="00736F00" w:rsidRDefault="00D50024" w:rsidP="00D50024">
            <w:pPr>
              <w:jc w:val="center"/>
            </w:pPr>
            <w:r>
              <w:t>SH</w:t>
            </w:r>
          </w:p>
        </w:tc>
      </w:tr>
      <w:tr w:rsidR="00736F00" w:rsidTr="00736F00">
        <w:trPr>
          <w:trHeight w:val="556"/>
        </w:trPr>
        <w:tc>
          <w:tcPr>
            <w:tcW w:w="741" w:type="dxa"/>
          </w:tcPr>
          <w:p w:rsidR="00736F00" w:rsidRDefault="00D50024" w:rsidP="009C1871">
            <w:r>
              <w:t>3.9</w:t>
            </w:r>
          </w:p>
        </w:tc>
        <w:tc>
          <w:tcPr>
            <w:tcW w:w="6095" w:type="dxa"/>
          </w:tcPr>
          <w:p w:rsidR="00736F00" w:rsidRDefault="007808DD" w:rsidP="006926CB">
            <w:r>
              <w:t>Arrange further investigation into time that it takes to obtain prescription safety glasses via University Vision Centre.</w:t>
            </w:r>
          </w:p>
        </w:tc>
        <w:tc>
          <w:tcPr>
            <w:tcW w:w="1984" w:type="dxa"/>
          </w:tcPr>
          <w:p w:rsidR="00736F00" w:rsidRDefault="00D50024" w:rsidP="00D50024">
            <w:pPr>
              <w:jc w:val="center"/>
            </w:pPr>
            <w:r>
              <w:t>SH</w:t>
            </w:r>
          </w:p>
        </w:tc>
      </w:tr>
      <w:tr w:rsidR="00736F00" w:rsidTr="00736F00">
        <w:trPr>
          <w:trHeight w:val="564"/>
        </w:trPr>
        <w:tc>
          <w:tcPr>
            <w:tcW w:w="741" w:type="dxa"/>
          </w:tcPr>
          <w:p w:rsidR="00736F00" w:rsidRDefault="00D50024" w:rsidP="006926CB">
            <w:r>
              <w:t>3.10</w:t>
            </w:r>
          </w:p>
        </w:tc>
        <w:tc>
          <w:tcPr>
            <w:tcW w:w="6095" w:type="dxa"/>
          </w:tcPr>
          <w:p w:rsidR="00736F00" w:rsidRDefault="007808DD" w:rsidP="006926CB">
            <w:r>
              <w:t>Remove all gas cylinders from the building which are not supported by a proper fixed chain or other adequate device.</w:t>
            </w:r>
          </w:p>
        </w:tc>
        <w:tc>
          <w:tcPr>
            <w:tcW w:w="1984" w:type="dxa"/>
          </w:tcPr>
          <w:p w:rsidR="00736F00" w:rsidRDefault="00D50024" w:rsidP="00D50024">
            <w:pPr>
              <w:jc w:val="center"/>
            </w:pPr>
            <w:r>
              <w:t>SH</w:t>
            </w:r>
          </w:p>
        </w:tc>
      </w:tr>
      <w:tr w:rsidR="00736F00" w:rsidTr="00E35CCA">
        <w:trPr>
          <w:trHeight w:val="335"/>
        </w:trPr>
        <w:tc>
          <w:tcPr>
            <w:tcW w:w="741" w:type="dxa"/>
          </w:tcPr>
          <w:p w:rsidR="00736F00" w:rsidRDefault="00D50024" w:rsidP="007808DD">
            <w:r>
              <w:t>3.</w:t>
            </w:r>
            <w:r w:rsidR="007808DD">
              <w:t>10</w:t>
            </w:r>
          </w:p>
        </w:tc>
        <w:tc>
          <w:tcPr>
            <w:tcW w:w="6095" w:type="dxa"/>
          </w:tcPr>
          <w:p w:rsidR="00736F00" w:rsidRDefault="007808DD" w:rsidP="006926CB">
            <w:r>
              <w:t>Communicate this requirement (see above) to SSA in PSI.</w:t>
            </w:r>
          </w:p>
        </w:tc>
        <w:tc>
          <w:tcPr>
            <w:tcW w:w="1984" w:type="dxa"/>
          </w:tcPr>
          <w:p w:rsidR="00736F00" w:rsidRDefault="00D50024" w:rsidP="00D50024">
            <w:pPr>
              <w:jc w:val="center"/>
            </w:pPr>
            <w:r>
              <w:t>SH</w:t>
            </w:r>
          </w:p>
        </w:tc>
      </w:tr>
      <w:tr w:rsidR="00736F00" w:rsidTr="00736F00">
        <w:trPr>
          <w:trHeight w:val="566"/>
        </w:trPr>
        <w:tc>
          <w:tcPr>
            <w:tcW w:w="741" w:type="dxa"/>
          </w:tcPr>
          <w:p w:rsidR="00736F00" w:rsidRDefault="00EE4AEA" w:rsidP="007808DD">
            <w:r>
              <w:t>3.</w:t>
            </w:r>
            <w:r w:rsidR="007808DD">
              <w:t>11</w:t>
            </w:r>
          </w:p>
        </w:tc>
        <w:tc>
          <w:tcPr>
            <w:tcW w:w="6095" w:type="dxa"/>
          </w:tcPr>
          <w:p w:rsidR="00736F00" w:rsidRDefault="007808DD" w:rsidP="006926CB">
            <w:r>
              <w:t>Come to adequate arrangement for fire safety in solvent store waste solvent storage area.</w:t>
            </w:r>
          </w:p>
        </w:tc>
        <w:tc>
          <w:tcPr>
            <w:tcW w:w="1984" w:type="dxa"/>
          </w:tcPr>
          <w:p w:rsidR="00736F00" w:rsidRDefault="00EE4AEA" w:rsidP="00D50024">
            <w:pPr>
              <w:jc w:val="center"/>
            </w:pPr>
            <w:r>
              <w:t>SH</w:t>
            </w:r>
          </w:p>
        </w:tc>
      </w:tr>
      <w:tr w:rsidR="00736F00" w:rsidTr="00736F00">
        <w:trPr>
          <w:trHeight w:val="546"/>
        </w:trPr>
        <w:tc>
          <w:tcPr>
            <w:tcW w:w="741" w:type="dxa"/>
          </w:tcPr>
          <w:p w:rsidR="00736F00" w:rsidRDefault="00EE4AEA" w:rsidP="007808DD">
            <w:r>
              <w:t>3.</w:t>
            </w:r>
            <w:r w:rsidR="007808DD">
              <w:t>12</w:t>
            </w:r>
          </w:p>
        </w:tc>
        <w:tc>
          <w:tcPr>
            <w:tcW w:w="6095" w:type="dxa"/>
          </w:tcPr>
          <w:p w:rsidR="00B52B01" w:rsidRDefault="00F76A6E" w:rsidP="006926CB">
            <w:r>
              <w:t xml:space="preserve">Supply REPW with information regarding feedback from PI’s when requested to supply names of Postdocs who are allowed to sign CRA </w:t>
            </w:r>
            <w:r w:rsidR="00B52B01">
              <w:t xml:space="preserve">forms. </w:t>
            </w:r>
          </w:p>
          <w:p w:rsidR="00B52B01" w:rsidRDefault="00B52B01" w:rsidP="006926CB"/>
          <w:p w:rsidR="00736F00" w:rsidRDefault="00B52B01" w:rsidP="006926CB">
            <w:r>
              <w:t>Carry</w:t>
            </w:r>
            <w:r w:rsidR="00F76A6E">
              <w:t xml:space="preserve"> out safety sampling of CRA’s signed by Postdocs.</w:t>
            </w:r>
          </w:p>
        </w:tc>
        <w:tc>
          <w:tcPr>
            <w:tcW w:w="1984" w:type="dxa"/>
          </w:tcPr>
          <w:p w:rsidR="00736F00" w:rsidRDefault="00EE4AEA" w:rsidP="00D50024">
            <w:pPr>
              <w:jc w:val="center"/>
            </w:pPr>
            <w:r>
              <w:t>SH</w:t>
            </w:r>
          </w:p>
        </w:tc>
      </w:tr>
      <w:tr w:rsidR="001A683B" w:rsidTr="00736F00">
        <w:trPr>
          <w:trHeight w:val="546"/>
        </w:trPr>
        <w:tc>
          <w:tcPr>
            <w:tcW w:w="741" w:type="dxa"/>
          </w:tcPr>
          <w:p w:rsidR="001A683B" w:rsidRDefault="00EE4AEA" w:rsidP="007808DD">
            <w:r>
              <w:t>3.</w:t>
            </w:r>
            <w:r w:rsidR="007808DD">
              <w:t>15</w:t>
            </w:r>
          </w:p>
        </w:tc>
        <w:tc>
          <w:tcPr>
            <w:tcW w:w="6095" w:type="dxa"/>
          </w:tcPr>
          <w:p w:rsidR="001A683B" w:rsidRDefault="00F76A6E" w:rsidP="00EE4AEA">
            <w:r>
              <w:t>Supply results of survey of out-of-hours activity to REPW.</w:t>
            </w:r>
          </w:p>
        </w:tc>
        <w:tc>
          <w:tcPr>
            <w:tcW w:w="1984" w:type="dxa"/>
          </w:tcPr>
          <w:p w:rsidR="001A683B" w:rsidRDefault="00EE4AEA" w:rsidP="00D50024">
            <w:pPr>
              <w:jc w:val="center"/>
            </w:pPr>
            <w:r>
              <w:t>SH</w:t>
            </w:r>
            <w:r w:rsidR="00F76A6E">
              <w:t>/NH</w:t>
            </w:r>
          </w:p>
        </w:tc>
      </w:tr>
      <w:tr w:rsidR="001A683B" w:rsidTr="00736F00">
        <w:trPr>
          <w:trHeight w:val="546"/>
        </w:trPr>
        <w:tc>
          <w:tcPr>
            <w:tcW w:w="741" w:type="dxa"/>
          </w:tcPr>
          <w:p w:rsidR="001A683B" w:rsidRDefault="00EE4AEA" w:rsidP="007808DD">
            <w:r>
              <w:t>3.1</w:t>
            </w:r>
            <w:r w:rsidR="007808DD">
              <w:t>6</w:t>
            </w:r>
          </w:p>
        </w:tc>
        <w:tc>
          <w:tcPr>
            <w:tcW w:w="6095" w:type="dxa"/>
          </w:tcPr>
          <w:p w:rsidR="001A683B" w:rsidRDefault="00B52B01" w:rsidP="006926CB">
            <w:r>
              <w:t>Based on analysis of out-of-hours survey, de-activate cards of individuals not following the procedure for signing in.</w:t>
            </w:r>
          </w:p>
        </w:tc>
        <w:tc>
          <w:tcPr>
            <w:tcW w:w="1984" w:type="dxa"/>
          </w:tcPr>
          <w:p w:rsidR="001A683B" w:rsidRDefault="00EE4AEA" w:rsidP="00D50024">
            <w:pPr>
              <w:jc w:val="center"/>
            </w:pPr>
            <w:r>
              <w:t>SH</w:t>
            </w:r>
            <w:r w:rsidR="00F76A6E">
              <w:t>/NH</w:t>
            </w:r>
          </w:p>
        </w:tc>
      </w:tr>
      <w:tr w:rsidR="00B52B01" w:rsidTr="00736F00">
        <w:trPr>
          <w:trHeight w:val="546"/>
        </w:trPr>
        <w:tc>
          <w:tcPr>
            <w:tcW w:w="741" w:type="dxa"/>
          </w:tcPr>
          <w:p w:rsidR="00B52B01" w:rsidRDefault="00B52B01" w:rsidP="006926CB">
            <w:r>
              <w:t>3.16</w:t>
            </w:r>
          </w:p>
        </w:tc>
        <w:tc>
          <w:tcPr>
            <w:tcW w:w="6095" w:type="dxa"/>
          </w:tcPr>
          <w:p w:rsidR="00B52B01" w:rsidRDefault="00B52B01" w:rsidP="00B52B01">
            <w:r>
              <w:t>Inform Building Superintendent that correct signing –in book should be used at all times.</w:t>
            </w:r>
          </w:p>
        </w:tc>
        <w:tc>
          <w:tcPr>
            <w:tcW w:w="1984" w:type="dxa"/>
          </w:tcPr>
          <w:p w:rsidR="00B52B01" w:rsidRDefault="00B52B01" w:rsidP="00D50024">
            <w:pPr>
              <w:jc w:val="center"/>
            </w:pPr>
          </w:p>
        </w:tc>
      </w:tr>
      <w:tr w:rsidR="001B64CF" w:rsidTr="00736F00">
        <w:trPr>
          <w:trHeight w:val="546"/>
        </w:trPr>
        <w:tc>
          <w:tcPr>
            <w:tcW w:w="741" w:type="dxa"/>
          </w:tcPr>
          <w:p w:rsidR="001B64CF" w:rsidRDefault="001B64CF" w:rsidP="006926CB">
            <w:r>
              <w:t>3.18</w:t>
            </w:r>
          </w:p>
        </w:tc>
        <w:tc>
          <w:tcPr>
            <w:tcW w:w="6095" w:type="dxa"/>
          </w:tcPr>
          <w:p w:rsidR="001B64CF" w:rsidRDefault="00B52B01" w:rsidP="00B52B01">
            <w:r>
              <w:t xml:space="preserve">Inform REPW of remaining issues in laboratory </w:t>
            </w:r>
            <w:r w:rsidR="007808DD">
              <w:t>2.34</w:t>
            </w:r>
            <w:r>
              <w:t>.</w:t>
            </w:r>
          </w:p>
        </w:tc>
        <w:tc>
          <w:tcPr>
            <w:tcW w:w="1984" w:type="dxa"/>
          </w:tcPr>
          <w:p w:rsidR="001B64CF" w:rsidRDefault="001B64CF" w:rsidP="00D50024">
            <w:pPr>
              <w:jc w:val="center"/>
            </w:pPr>
            <w:r>
              <w:t>SH</w:t>
            </w:r>
          </w:p>
        </w:tc>
      </w:tr>
      <w:tr w:rsidR="00434FAE" w:rsidTr="00736F00">
        <w:trPr>
          <w:trHeight w:val="546"/>
        </w:trPr>
        <w:tc>
          <w:tcPr>
            <w:tcW w:w="741" w:type="dxa"/>
          </w:tcPr>
          <w:p w:rsidR="00434FAE" w:rsidRDefault="00EE4AEA" w:rsidP="001B64CF">
            <w:r>
              <w:t>3.1</w:t>
            </w:r>
            <w:r w:rsidR="001B64CF">
              <w:t>9</w:t>
            </w:r>
          </w:p>
        </w:tc>
        <w:tc>
          <w:tcPr>
            <w:tcW w:w="6095" w:type="dxa"/>
          </w:tcPr>
          <w:p w:rsidR="00434FAE" w:rsidRDefault="00B52B01" w:rsidP="006926CB">
            <w:r>
              <w:t>Issue burns gel to First Aid kits throughout the building as part of the review of kit contents.</w:t>
            </w:r>
          </w:p>
        </w:tc>
        <w:tc>
          <w:tcPr>
            <w:tcW w:w="1984" w:type="dxa"/>
          </w:tcPr>
          <w:p w:rsidR="00434FAE" w:rsidRDefault="00EE4AEA" w:rsidP="00D50024">
            <w:pPr>
              <w:jc w:val="center"/>
            </w:pPr>
            <w:r>
              <w:t>SH</w:t>
            </w:r>
          </w:p>
        </w:tc>
      </w:tr>
      <w:tr w:rsidR="001A683B" w:rsidTr="00736F00">
        <w:trPr>
          <w:trHeight w:val="546"/>
        </w:trPr>
        <w:tc>
          <w:tcPr>
            <w:tcW w:w="741" w:type="dxa"/>
          </w:tcPr>
          <w:p w:rsidR="001A683B" w:rsidRDefault="00EE4AEA" w:rsidP="00FA57EF">
            <w:r>
              <w:t>3.</w:t>
            </w:r>
            <w:r w:rsidR="00FA57EF">
              <w:t>22</w:t>
            </w:r>
          </w:p>
        </w:tc>
        <w:tc>
          <w:tcPr>
            <w:tcW w:w="6095" w:type="dxa"/>
          </w:tcPr>
          <w:p w:rsidR="001A683B" w:rsidRDefault="00B52B01" w:rsidP="006926CB">
            <w:r>
              <w:t>Produce spreadsheet of laboratories for which complying with the University’s policy on cryogenic gas storage will be an issue.</w:t>
            </w:r>
          </w:p>
        </w:tc>
        <w:tc>
          <w:tcPr>
            <w:tcW w:w="1984" w:type="dxa"/>
          </w:tcPr>
          <w:p w:rsidR="001A683B" w:rsidRDefault="00B52B01" w:rsidP="00D50024">
            <w:pPr>
              <w:jc w:val="center"/>
            </w:pPr>
            <w:r>
              <w:t>NH</w:t>
            </w:r>
          </w:p>
        </w:tc>
      </w:tr>
      <w:tr w:rsidR="001A683B" w:rsidTr="00736F00">
        <w:trPr>
          <w:trHeight w:val="546"/>
        </w:trPr>
        <w:tc>
          <w:tcPr>
            <w:tcW w:w="741" w:type="dxa"/>
          </w:tcPr>
          <w:p w:rsidR="001A683B" w:rsidRDefault="00EE4AEA" w:rsidP="00FA57EF">
            <w:r>
              <w:t>3.</w:t>
            </w:r>
            <w:r w:rsidR="00FA57EF">
              <w:t xml:space="preserve">23 </w:t>
            </w:r>
          </w:p>
        </w:tc>
        <w:tc>
          <w:tcPr>
            <w:tcW w:w="6095" w:type="dxa"/>
          </w:tcPr>
          <w:p w:rsidR="001A683B" w:rsidRDefault="00756ACC" w:rsidP="006926CB">
            <w:r>
              <w:t>Reply to PI enquiry regarding needle disposal re-iterating the Committee’s position on this.</w:t>
            </w:r>
          </w:p>
        </w:tc>
        <w:tc>
          <w:tcPr>
            <w:tcW w:w="1984" w:type="dxa"/>
          </w:tcPr>
          <w:p w:rsidR="001A683B" w:rsidRDefault="00EE4AEA" w:rsidP="00D50024">
            <w:pPr>
              <w:jc w:val="center"/>
            </w:pPr>
            <w:r>
              <w:t>SH</w:t>
            </w:r>
          </w:p>
        </w:tc>
      </w:tr>
      <w:tr w:rsidR="001A683B" w:rsidTr="00736F00">
        <w:trPr>
          <w:trHeight w:val="546"/>
        </w:trPr>
        <w:tc>
          <w:tcPr>
            <w:tcW w:w="741" w:type="dxa"/>
          </w:tcPr>
          <w:p w:rsidR="001A683B" w:rsidRDefault="00FA57EF" w:rsidP="006926CB">
            <w:r>
              <w:t>3.25</w:t>
            </w:r>
          </w:p>
        </w:tc>
        <w:tc>
          <w:tcPr>
            <w:tcW w:w="6095" w:type="dxa"/>
          </w:tcPr>
          <w:p w:rsidR="001A683B" w:rsidRDefault="00B52B01" w:rsidP="006926CB">
            <w:r>
              <w:t>Arrange training course “Chemistry for non-Chemists”</w:t>
            </w:r>
          </w:p>
        </w:tc>
        <w:tc>
          <w:tcPr>
            <w:tcW w:w="1984" w:type="dxa"/>
          </w:tcPr>
          <w:p w:rsidR="001A683B" w:rsidRDefault="00EE4AEA" w:rsidP="00D50024">
            <w:pPr>
              <w:jc w:val="center"/>
            </w:pPr>
            <w:r>
              <w:t>SH</w:t>
            </w:r>
          </w:p>
        </w:tc>
      </w:tr>
      <w:tr w:rsidR="001A683B" w:rsidTr="00736F00">
        <w:trPr>
          <w:trHeight w:val="546"/>
        </w:trPr>
        <w:tc>
          <w:tcPr>
            <w:tcW w:w="741" w:type="dxa"/>
          </w:tcPr>
          <w:p w:rsidR="001A683B" w:rsidRDefault="00EE4AEA" w:rsidP="00FA57EF">
            <w:r>
              <w:t>5.</w:t>
            </w:r>
            <w:r w:rsidR="00FA57EF">
              <w:t>2</w:t>
            </w:r>
          </w:p>
        </w:tc>
        <w:tc>
          <w:tcPr>
            <w:tcW w:w="6095" w:type="dxa"/>
          </w:tcPr>
          <w:p w:rsidR="001A683B" w:rsidRDefault="00FA57EF" w:rsidP="0052209F">
            <w:r>
              <w:t>Remove oxygen cylinders from 3.37 and arrange for 1</w:t>
            </w:r>
            <w:r w:rsidR="0052209F">
              <w:t>.</w:t>
            </w:r>
            <w:r>
              <w:t xml:space="preserve">070 pressurised gas cylinder storage </w:t>
            </w:r>
            <w:proofErr w:type="gramStart"/>
            <w:r>
              <w:t>area</w:t>
            </w:r>
            <w:proofErr w:type="gramEnd"/>
            <w:r>
              <w:t xml:space="preserve"> to contain either flammables </w:t>
            </w:r>
            <w:r w:rsidR="00756ACC">
              <w:t>or</w:t>
            </w:r>
            <w:r>
              <w:t xml:space="preserve"> oxygen.</w:t>
            </w:r>
          </w:p>
        </w:tc>
        <w:tc>
          <w:tcPr>
            <w:tcW w:w="1984" w:type="dxa"/>
          </w:tcPr>
          <w:p w:rsidR="001A683B" w:rsidRDefault="00FA57EF" w:rsidP="00D50024">
            <w:pPr>
              <w:jc w:val="center"/>
            </w:pPr>
            <w:r>
              <w:t>SH</w:t>
            </w:r>
          </w:p>
        </w:tc>
      </w:tr>
      <w:tr w:rsidR="001A683B" w:rsidTr="00E35CCA">
        <w:trPr>
          <w:trHeight w:val="309"/>
        </w:trPr>
        <w:tc>
          <w:tcPr>
            <w:tcW w:w="741" w:type="dxa"/>
          </w:tcPr>
          <w:p w:rsidR="001A683B" w:rsidRDefault="00EE4AEA" w:rsidP="00FA57EF">
            <w:r>
              <w:t>5.</w:t>
            </w:r>
            <w:r w:rsidR="00FA57EF">
              <w:t>3</w:t>
            </w:r>
          </w:p>
        </w:tc>
        <w:tc>
          <w:tcPr>
            <w:tcW w:w="6095" w:type="dxa"/>
          </w:tcPr>
          <w:p w:rsidR="001A683B" w:rsidRDefault="00F76A6E" w:rsidP="006926CB">
            <w:r>
              <w:t>Arrange for all new starters to be given undergraduate level access until safety induction has been attended.</w:t>
            </w:r>
          </w:p>
          <w:p w:rsidR="00756ACC" w:rsidRDefault="00756ACC" w:rsidP="006926CB"/>
          <w:p w:rsidR="00756ACC" w:rsidRDefault="00756ACC" w:rsidP="006926CB">
            <w:r>
              <w:t>Inform building users of this and also that no out-of-hours working is allowed within 3 months of start date.</w:t>
            </w:r>
          </w:p>
        </w:tc>
        <w:tc>
          <w:tcPr>
            <w:tcW w:w="1984" w:type="dxa"/>
          </w:tcPr>
          <w:p w:rsidR="001A683B" w:rsidRDefault="00F76A6E" w:rsidP="00D50024">
            <w:pPr>
              <w:jc w:val="center"/>
            </w:pPr>
            <w:r>
              <w:t>NH</w:t>
            </w:r>
          </w:p>
          <w:p w:rsidR="0052209F" w:rsidRDefault="0052209F" w:rsidP="00D50024">
            <w:pPr>
              <w:jc w:val="center"/>
            </w:pPr>
          </w:p>
          <w:p w:rsidR="0052209F" w:rsidRDefault="0052209F" w:rsidP="00D50024">
            <w:pPr>
              <w:jc w:val="center"/>
            </w:pPr>
          </w:p>
          <w:p w:rsidR="0052209F" w:rsidRDefault="0052209F" w:rsidP="00D50024">
            <w:pPr>
              <w:jc w:val="center"/>
            </w:pPr>
            <w:r>
              <w:t>SH</w:t>
            </w:r>
          </w:p>
        </w:tc>
      </w:tr>
      <w:tr w:rsidR="001A683B" w:rsidTr="00E35CCA">
        <w:trPr>
          <w:trHeight w:val="271"/>
        </w:trPr>
        <w:tc>
          <w:tcPr>
            <w:tcW w:w="741" w:type="dxa"/>
          </w:tcPr>
          <w:p w:rsidR="001A683B" w:rsidRDefault="00EE4AEA" w:rsidP="00FA57EF">
            <w:r>
              <w:t>5.</w:t>
            </w:r>
            <w:r w:rsidR="00FA57EF">
              <w:t>4</w:t>
            </w:r>
          </w:p>
        </w:tc>
        <w:tc>
          <w:tcPr>
            <w:tcW w:w="6095" w:type="dxa"/>
          </w:tcPr>
          <w:p w:rsidR="001A683B" w:rsidRDefault="00F76A6E" w:rsidP="006926CB">
            <w:r>
              <w:t>Arrange meeting with REPW and other specialist to discuss azide use rules.</w:t>
            </w:r>
          </w:p>
          <w:p w:rsidR="00756ACC" w:rsidRDefault="00756ACC" w:rsidP="006926CB"/>
        </w:tc>
        <w:tc>
          <w:tcPr>
            <w:tcW w:w="1984" w:type="dxa"/>
          </w:tcPr>
          <w:p w:rsidR="001A683B" w:rsidRDefault="001B64CF" w:rsidP="00D50024">
            <w:pPr>
              <w:jc w:val="center"/>
            </w:pPr>
            <w:r>
              <w:t>SH</w:t>
            </w:r>
          </w:p>
        </w:tc>
      </w:tr>
      <w:tr w:rsidR="001A683B" w:rsidTr="00736F00">
        <w:trPr>
          <w:trHeight w:val="546"/>
        </w:trPr>
        <w:tc>
          <w:tcPr>
            <w:tcW w:w="741" w:type="dxa"/>
          </w:tcPr>
          <w:p w:rsidR="001A683B" w:rsidRDefault="00FA57EF" w:rsidP="006926CB">
            <w:r>
              <w:lastRenderedPageBreak/>
              <w:t>7</w:t>
            </w:r>
          </w:p>
        </w:tc>
        <w:tc>
          <w:tcPr>
            <w:tcW w:w="6095" w:type="dxa"/>
          </w:tcPr>
          <w:p w:rsidR="001A683B" w:rsidRDefault="00B52B01" w:rsidP="00B52B01">
            <w:r>
              <w:t>Publicise information regarding causes of accidents throughout building users via, amongst other methods:</w:t>
            </w:r>
          </w:p>
          <w:p w:rsidR="00B52B01" w:rsidRDefault="00B52B01" w:rsidP="00B52B01">
            <w:pPr>
              <w:pStyle w:val="ListParagraph"/>
              <w:numPr>
                <w:ilvl w:val="0"/>
                <w:numId w:val="10"/>
              </w:numPr>
            </w:pPr>
            <w:r>
              <w:t>Safety Champions</w:t>
            </w:r>
          </w:p>
          <w:p w:rsidR="00B52B01" w:rsidRDefault="00B52B01" w:rsidP="00B52B01">
            <w:pPr>
              <w:pStyle w:val="ListParagraph"/>
              <w:numPr>
                <w:ilvl w:val="0"/>
                <w:numId w:val="10"/>
              </w:numPr>
            </w:pPr>
            <w:r>
              <w:t>SSA bulletin</w:t>
            </w:r>
          </w:p>
          <w:p w:rsidR="00B52B01" w:rsidRDefault="00B52B01" w:rsidP="00B52B01">
            <w:pPr>
              <w:pStyle w:val="ListParagraph"/>
              <w:numPr>
                <w:ilvl w:val="0"/>
                <w:numId w:val="10"/>
              </w:numPr>
            </w:pPr>
            <w:r>
              <w:t>New semester briefing</w:t>
            </w:r>
          </w:p>
          <w:p w:rsidR="00756ACC" w:rsidRDefault="00756ACC" w:rsidP="00756ACC"/>
          <w:p w:rsidR="00756ACC" w:rsidRDefault="00756ACC" w:rsidP="00756ACC">
            <w:r>
              <w:t>Contact stores line management to re-iterate importance of reporting all accidents promptly.</w:t>
            </w:r>
          </w:p>
        </w:tc>
        <w:tc>
          <w:tcPr>
            <w:tcW w:w="1984" w:type="dxa"/>
          </w:tcPr>
          <w:p w:rsidR="001A683B" w:rsidRDefault="001B64CF" w:rsidP="00D50024">
            <w:pPr>
              <w:jc w:val="center"/>
            </w:pPr>
            <w:r>
              <w:t>SH</w:t>
            </w:r>
          </w:p>
          <w:p w:rsidR="00756ACC" w:rsidRDefault="00756ACC" w:rsidP="00D50024">
            <w:pPr>
              <w:jc w:val="center"/>
            </w:pPr>
          </w:p>
          <w:p w:rsidR="00756ACC" w:rsidRDefault="00756ACC" w:rsidP="00D50024">
            <w:pPr>
              <w:jc w:val="center"/>
            </w:pPr>
          </w:p>
          <w:p w:rsidR="00756ACC" w:rsidRDefault="00756ACC" w:rsidP="00D50024">
            <w:pPr>
              <w:jc w:val="center"/>
            </w:pPr>
          </w:p>
          <w:p w:rsidR="00756ACC" w:rsidRDefault="00756ACC" w:rsidP="00D50024">
            <w:pPr>
              <w:jc w:val="center"/>
            </w:pPr>
          </w:p>
          <w:p w:rsidR="00756ACC" w:rsidRDefault="00756ACC" w:rsidP="00D50024">
            <w:pPr>
              <w:jc w:val="center"/>
            </w:pPr>
          </w:p>
          <w:p w:rsidR="00756ACC" w:rsidRDefault="00756ACC" w:rsidP="00D50024">
            <w:pPr>
              <w:jc w:val="center"/>
            </w:pPr>
            <w:r>
              <w:t>MC</w:t>
            </w:r>
          </w:p>
        </w:tc>
      </w:tr>
      <w:tr w:rsidR="001A683B" w:rsidTr="00736F00">
        <w:trPr>
          <w:trHeight w:val="546"/>
        </w:trPr>
        <w:tc>
          <w:tcPr>
            <w:tcW w:w="741" w:type="dxa"/>
          </w:tcPr>
          <w:p w:rsidR="001A683B" w:rsidRDefault="00FA57EF" w:rsidP="006926CB">
            <w:r>
              <w:t>8</w:t>
            </w:r>
          </w:p>
        </w:tc>
        <w:tc>
          <w:tcPr>
            <w:tcW w:w="6095" w:type="dxa"/>
          </w:tcPr>
          <w:p w:rsidR="001A683B" w:rsidRDefault="00B52B01" w:rsidP="001B64CF">
            <w:r>
              <w:t>Introduce system of office self-inspection to be carried out by local managers.</w:t>
            </w:r>
          </w:p>
        </w:tc>
        <w:tc>
          <w:tcPr>
            <w:tcW w:w="1984" w:type="dxa"/>
          </w:tcPr>
          <w:p w:rsidR="001A683B" w:rsidRDefault="001B64CF" w:rsidP="00D50024">
            <w:pPr>
              <w:jc w:val="center"/>
            </w:pPr>
            <w:r>
              <w:t>SH</w:t>
            </w:r>
          </w:p>
        </w:tc>
      </w:tr>
      <w:tr w:rsidR="00E35CCA" w:rsidTr="00736F00">
        <w:trPr>
          <w:trHeight w:val="546"/>
        </w:trPr>
        <w:tc>
          <w:tcPr>
            <w:tcW w:w="741" w:type="dxa"/>
          </w:tcPr>
          <w:p w:rsidR="00E35CCA" w:rsidRDefault="00FA57EF" w:rsidP="006926CB">
            <w:r>
              <w:t>9</w:t>
            </w:r>
          </w:p>
        </w:tc>
        <w:tc>
          <w:tcPr>
            <w:tcW w:w="6095" w:type="dxa"/>
          </w:tcPr>
          <w:p w:rsidR="00E35CCA" w:rsidRDefault="00FA57EF" w:rsidP="00FA57EF">
            <w:r>
              <w:t>Arrange PI safety refresher training for Chemistry PI’s.</w:t>
            </w:r>
          </w:p>
        </w:tc>
        <w:tc>
          <w:tcPr>
            <w:tcW w:w="1984" w:type="dxa"/>
          </w:tcPr>
          <w:p w:rsidR="00E35CCA" w:rsidRDefault="001B64CF" w:rsidP="00D50024">
            <w:pPr>
              <w:jc w:val="center"/>
            </w:pPr>
            <w:r>
              <w:t>SH</w:t>
            </w:r>
            <w:r w:rsidR="00FA57EF">
              <w:t>/REPW</w:t>
            </w:r>
          </w:p>
        </w:tc>
      </w:tr>
      <w:tr w:rsidR="00E35CCA" w:rsidTr="00071E47">
        <w:trPr>
          <w:trHeight w:val="313"/>
        </w:trPr>
        <w:tc>
          <w:tcPr>
            <w:tcW w:w="741" w:type="dxa"/>
          </w:tcPr>
          <w:p w:rsidR="00E35CCA" w:rsidRDefault="00FA57EF" w:rsidP="006926CB">
            <w:r>
              <w:t>10</w:t>
            </w:r>
            <w:r w:rsidR="0052209F">
              <w:t>.1</w:t>
            </w:r>
          </w:p>
        </w:tc>
        <w:tc>
          <w:tcPr>
            <w:tcW w:w="6095" w:type="dxa"/>
          </w:tcPr>
          <w:p w:rsidR="00FA57EF" w:rsidRDefault="00FA57EF" w:rsidP="00F76A6E">
            <w:r>
              <w:t>Address problem of people crowding near the entrance to the building during evacuations (signage, use megaphone, allocate task to fire marshal[s]).</w:t>
            </w:r>
            <w:r w:rsidR="00F76A6E">
              <w:t xml:space="preserve"> </w:t>
            </w:r>
          </w:p>
        </w:tc>
        <w:tc>
          <w:tcPr>
            <w:tcW w:w="1984" w:type="dxa"/>
          </w:tcPr>
          <w:p w:rsidR="00E35CCA" w:rsidRDefault="00B52B01" w:rsidP="00D50024">
            <w:pPr>
              <w:jc w:val="center"/>
            </w:pPr>
            <w:r>
              <w:t>SH</w:t>
            </w:r>
          </w:p>
        </w:tc>
      </w:tr>
      <w:tr w:rsidR="00071E47" w:rsidTr="00071E47">
        <w:trPr>
          <w:trHeight w:val="275"/>
        </w:trPr>
        <w:tc>
          <w:tcPr>
            <w:tcW w:w="741" w:type="dxa"/>
          </w:tcPr>
          <w:p w:rsidR="00071E47" w:rsidRDefault="00FA57EF" w:rsidP="00071E47">
            <w:r>
              <w:t>10</w:t>
            </w:r>
            <w:r w:rsidR="0052209F">
              <w:t>.2</w:t>
            </w:r>
          </w:p>
        </w:tc>
        <w:tc>
          <w:tcPr>
            <w:tcW w:w="6095" w:type="dxa"/>
          </w:tcPr>
          <w:p w:rsidR="00071E47" w:rsidRDefault="00FA57EF" w:rsidP="006926CB">
            <w:r>
              <w:t xml:space="preserve">Communicate Committee decision on </w:t>
            </w:r>
            <w:r w:rsidR="00756ACC">
              <w:t xml:space="preserve">use of </w:t>
            </w:r>
            <w:r>
              <w:t>headphones in laboratories to all building users.</w:t>
            </w:r>
          </w:p>
        </w:tc>
        <w:tc>
          <w:tcPr>
            <w:tcW w:w="1984" w:type="dxa"/>
          </w:tcPr>
          <w:p w:rsidR="00071E47" w:rsidRDefault="00FA57EF" w:rsidP="00D50024">
            <w:pPr>
              <w:jc w:val="center"/>
            </w:pPr>
            <w:r>
              <w:t>SH</w:t>
            </w:r>
          </w:p>
        </w:tc>
      </w:tr>
      <w:tr w:rsidR="00434FAE" w:rsidTr="00071E47">
        <w:trPr>
          <w:trHeight w:val="275"/>
        </w:trPr>
        <w:tc>
          <w:tcPr>
            <w:tcW w:w="741" w:type="dxa"/>
          </w:tcPr>
          <w:p w:rsidR="00434FAE" w:rsidRDefault="001B64CF" w:rsidP="006926CB">
            <w:r>
              <w:t>10</w:t>
            </w:r>
            <w:r w:rsidR="0052209F">
              <w:t>.3</w:t>
            </w:r>
          </w:p>
        </w:tc>
        <w:tc>
          <w:tcPr>
            <w:tcW w:w="6095" w:type="dxa"/>
          </w:tcPr>
          <w:p w:rsidR="00434FAE" w:rsidRDefault="00F76A6E" w:rsidP="001135CE">
            <w:r>
              <w:t>Inform House Services personnel of requirements when answering enquiries during fire alarms.</w:t>
            </w:r>
          </w:p>
          <w:p w:rsidR="00F76A6E" w:rsidRDefault="00F76A6E" w:rsidP="001135CE"/>
          <w:p w:rsidR="00F76A6E" w:rsidRDefault="00F76A6E" w:rsidP="001135CE">
            <w:r>
              <w:t>Inform all building users of the requirement to evacuate immediately when continuous alarm sounds.</w:t>
            </w:r>
          </w:p>
          <w:p w:rsidR="00F76A6E" w:rsidRDefault="00F76A6E" w:rsidP="001135CE"/>
          <w:p w:rsidR="00F76A6E" w:rsidRDefault="00F76A6E" w:rsidP="00F76A6E">
            <w:r>
              <w:t>Inform all building users of the two stage alarm used in the Chemistry Building.</w:t>
            </w:r>
          </w:p>
          <w:p w:rsidR="00F76A6E" w:rsidRDefault="00F76A6E" w:rsidP="00F76A6E"/>
          <w:p w:rsidR="00F76A6E" w:rsidRDefault="00F76A6E" w:rsidP="001135CE">
            <w:r>
              <w:t>Improve fire information signage in lecture theatres.</w:t>
            </w:r>
          </w:p>
          <w:p w:rsidR="00F76A6E" w:rsidRDefault="00F76A6E" w:rsidP="001135CE"/>
          <w:p w:rsidR="00F76A6E" w:rsidRDefault="00F76A6E" w:rsidP="00F76A6E">
            <w:r>
              <w:t>Inform Evacuation Marshals to make themselves known when issuing instructions.</w:t>
            </w:r>
          </w:p>
        </w:tc>
        <w:tc>
          <w:tcPr>
            <w:tcW w:w="1984" w:type="dxa"/>
          </w:tcPr>
          <w:p w:rsidR="00434FAE" w:rsidRDefault="001B64CF" w:rsidP="00D50024">
            <w:pPr>
              <w:jc w:val="center"/>
            </w:pPr>
            <w:r>
              <w:t>SH</w:t>
            </w:r>
          </w:p>
          <w:p w:rsidR="00F76A6E" w:rsidRDefault="00F76A6E" w:rsidP="00D50024">
            <w:pPr>
              <w:jc w:val="center"/>
            </w:pPr>
          </w:p>
          <w:p w:rsidR="00F76A6E" w:rsidRDefault="00F76A6E" w:rsidP="00D50024">
            <w:pPr>
              <w:jc w:val="center"/>
            </w:pPr>
          </w:p>
          <w:p w:rsidR="00F76A6E" w:rsidRDefault="00F76A6E" w:rsidP="00D50024">
            <w:pPr>
              <w:jc w:val="center"/>
            </w:pPr>
            <w:r>
              <w:t>SH</w:t>
            </w:r>
          </w:p>
          <w:p w:rsidR="00F76A6E" w:rsidRDefault="00F76A6E" w:rsidP="00D50024">
            <w:pPr>
              <w:jc w:val="center"/>
            </w:pPr>
          </w:p>
          <w:p w:rsidR="00F76A6E" w:rsidRDefault="00F76A6E" w:rsidP="00D50024">
            <w:pPr>
              <w:jc w:val="center"/>
            </w:pPr>
          </w:p>
          <w:p w:rsidR="00F76A6E" w:rsidRDefault="00F76A6E" w:rsidP="00D50024">
            <w:pPr>
              <w:jc w:val="center"/>
            </w:pPr>
            <w:r>
              <w:t>SH</w:t>
            </w:r>
          </w:p>
          <w:p w:rsidR="00F76A6E" w:rsidRDefault="00F76A6E" w:rsidP="00D50024">
            <w:pPr>
              <w:jc w:val="center"/>
            </w:pPr>
          </w:p>
          <w:p w:rsidR="00F76A6E" w:rsidRDefault="00F76A6E" w:rsidP="00D50024">
            <w:pPr>
              <w:jc w:val="center"/>
            </w:pPr>
          </w:p>
          <w:p w:rsidR="00F76A6E" w:rsidRDefault="00F76A6E" w:rsidP="00D50024">
            <w:pPr>
              <w:jc w:val="center"/>
            </w:pPr>
            <w:r>
              <w:t>SH</w:t>
            </w:r>
          </w:p>
          <w:p w:rsidR="00756ACC" w:rsidRDefault="00756ACC" w:rsidP="00D50024">
            <w:pPr>
              <w:jc w:val="center"/>
            </w:pPr>
          </w:p>
          <w:p w:rsidR="00756ACC" w:rsidRDefault="00756ACC" w:rsidP="00D50024">
            <w:pPr>
              <w:jc w:val="center"/>
            </w:pPr>
            <w:r>
              <w:t>SH</w:t>
            </w:r>
          </w:p>
        </w:tc>
      </w:tr>
    </w:tbl>
    <w:p w:rsidR="00736F00" w:rsidRDefault="00736F00" w:rsidP="005822B9">
      <w:pPr>
        <w:ind w:left="360"/>
      </w:pPr>
    </w:p>
    <w:sectPr w:rsidR="00736F00" w:rsidSect="00AF630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B9" w:rsidRDefault="008615B9" w:rsidP="009F454E">
      <w:pPr>
        <w:spacing w:after="0" w:line="240" w:lineRule="auto"/>
      </w:pPr>
      <w:r>
        <w:separator/>
      </w:r>
    </w:p>
  </w:endnote>
  <w:endnote w:type="continuationSeparator" w:id="0">
    <w:p w:rsidR="008615B9" w:rsidRDefault="008615B9" w:rsidP="009F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B9" w:rsidRDefault="00861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693688"/>
      <w:docPartObj>
        <w:docPartGallery w:val="Page Numbers (Bottom of Page)"/>
        <w:docPartUnique/>
      </w:docPartObj>
    </w:sdtPr>
    <w:sdtEndPr/>
    <w:sdtContent>
      <w:sdt>
        <w:sdtPr>
          <w:id w:val="-1669238322"/>
          <w:docPartObj>
            <w:docPartGallery w:val="Page Numbers (Top of Page)"/>
            <w:docPartUnique/>
          </w:docPartObj>
        </w:sdtPr>
        <w:sdtEndPr/>
        <w:sdtContent>
          <w:p w:rsidR="008615B9" w:rsidRDefault="008615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20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09F">
              <w:rPr>
                <w:b/>
                <w:bCs/>
                <w:noProof/>
              </w:rPr>
              <w:t>9</w:t>
            </w:r>
            <w:r>
              <w:rPr>
                <w:b/>
                <w:bCs/>
                <w:sz w:val="24"/>
                <w:szCs w:val="24"/>
              </w:rPr>
              <w:fldChar w:fldCharType="end"/>
            </w:r>
          </w:p>
        </w:sdtContent>
      </w:sdt>
    </w:sdtContent>
  </w:sdt>
  <w:p w:rsidR="008615B9" w:rsidRDefault="008615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B9" w:rsidRDefault="00861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B9" w:rsidRDefault="008615B9" w:rsidP="009F454E">
      <w:pPr>
        <w:spacing w:after="0" w:line="240" w:lineRule="auto"/>
      </w:pPr>
      <w:r>
        <w:separator/>
      </w:r>
    </w:p>
  </w:footnote>
  <w:footnote w:type="continuationSeparator" w:id="0">
    <w:p w:rsidR="008615B9" w:rsidRDefault="008615B9" w:rsidP="009F4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B9" w:rsidRDefault="00861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B9" w:rsidRDefault="008615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B9" w:rsidRDefault="00861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554"/>
    <w:multiLevelType w:val="hybridMultilevel"/>
    <w:tmpl w:val="9148EC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C72CC2"/>
    <w:multiLevelType w:val="hybridMultilevel"/>
    <w:tmpl w:val="82487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09565D2"/>
    <w:multiLevelType w:val="hybridMultilevel"/>
    <w:tmpl w:val="CDE2ED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20E409B0"/>
    <w:multiLevelType w:val="hybridMultilevel"/>
    <w:tmpl w:val="CDD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8B5CC0"/>
    <w:multiLevelType w:val="hybridMultilevel"/>
    <w:tmpl w:val="9036E3E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5">
    <w:nsid w:val="31541103"/>
    <w:multiLevelType w:val="hybridMultilevel"/>
    <w:tmpl w:val="C1BA6D6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48DF57DD"/>
    <w:multiLevelType w:val="multilevel"/>
    <w:tmpl w:val="F4A64086"/>
    <w:lvl w:ilvl="0">
      <w:start w:val="7"/>
      <w:numFmt w:val="decimal"/>
      <w:lvlText w:val="%1."/>
      <w:lvlJc w:val="left"/>
      <w:pPr>
        <w:ind w:left="644" w:hanging="360"/>
      </w:pPr>
      <w:rPr>
        <w:rFonts w:hint="default"/>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7">
    <w:nsid w:val="4CF526AD"/>
    <w:multiLevelType w:val="hybridMultilevel"/>
    <w:tmpl w:val="4E08DAFA"/>
    <w:lvl w:ilvl="0" w:tplc="1B7829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3847FF5"/>
    <w:multiLevelType w:val="multilevel"/>
    <w:tmpl w:val="8000FF68"/>
    <w:lvl w:ilvl="0">
      <w:start w:val="1"/>
      <w:numFmt w:val="decimal"/>
      <w:lvlText w:val="%1."/>
      <w:lvlJc w:val="left"/>
      <w:pPr>
        <w:ind w:left="928" w:hanging="360"/>
      </w:pPr>
      <w:rPr>
        <w:rFonts w:hint="default"/>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9">
    <w:nsid w:val="6FCD6D8D"/>
    <w:multiLevelType w:val="hybridMultilevel"/>
    <w:tmpl w:val="24901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1"/>
  </w:num>
  <w:num w:numId="6">
    <w:abstractNumId w:val="2"/>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7A"/>
    <w:rsid w:val="00000277"/>
    <w:rsid w:val="00023377"/>
    <w:rsid w:val="00030923"/>
    <w:rsid w:val="00050D5F"/>
    <w:rsid w:val="00071E47"/>
    <w:rsid w:val="000C7757"/>
    <w:rsid w:val="000F0CD8"/>
    <w:rsid w:val="0010470F"/>
    <w:rsid w:val="001135CE"/>
    <w:rsid w:val="00120003"/>
    <w:rsid w:val="00124F7B"/>
    <w:rsid w:val="001377A6"/>
    <w:rsid w:val="001A683B"/>
    <w:rsid w:val="001B64CF"/>
    <w:rsid w:val="001C1C71"/>
    <w:rsid w:val="001D77DE"/>
    <w:rsid w:val="002048B9"/>
    <w:rsid w:val="00211345"/>
    <w:rsid w:val="00217963"/>
    <w:rsid w:val="002239BA"/>
    <w:rsid w:val="00236D55"/>
    <w:rsid w:val="0026707D"/>
    <w:rsid w:val="0028177C"/>
    <w:rsid w:val="00291F3B"/>
    <w:rsid w:val="002D027F"/>
    <w:rsid w:val="003055E5"/>
    <w:rsid w:val="00336618"/>
    <w:rsid w:val="003A7066"/>
    <w:rsid w:val="003B08DC"/>
    <w:rsid w:val="003C4BFF"/>
    <w:rsid w:val="003D29C1"/>
    <w:rsid w:val="00405E71"/>
    <w:rsid w:val="00434FAE"/>
    <w:rsid w:val="00451AD0"/>
    <w:rsid w:val="00497EFB"/>
    <w:rsid w:val="00515FA8"/>
    <w:rsid w:val="0052209F"/>
    <w:rsid w:val="005641FE"/>
    <w:rsid w:val="005822B9"/>
    <w:rsid w:val="00582F40"/>
    <w:rsid w:val="005C3F23"/>
    <w:rsid w:val="006141D7"/>
    <w:rsid w:val="00627FE7"/>
    <w:rsid w:val="006347C7"/>
    <w:rsid w:val="0065078F"/>
    <w:rsid w:val="00664695"/>
    <w:rsid w:val="006926CB"/>
    <w:rsid w:val="006A3421"/>
    <w:rsid w:val="006A4499"/>
    <w:rsid w:val="006B7F0A"/>
    <w:rsid w:val="00714315"/>
    <w:rsid w:val="00736F00"/>
    <w:rsid w:val="00741337"/>
    <w:rsid w:val="00747EEC"/>
    <w:rsid w:val="00756ACC"/>
    <w:rsid w:val="007808DD"/>
    <w:rsid w:val="00782A8C"/>
    <w:rsid w:val="007861E5"/>
    <w:rsid w:val="007E7D97"/>
    <w:rsid w:val="007F61BD"/>
    <w:rsid w:val="008014A7"/>
    <w:rsid w:val="0080494A"/>
    <w:rsid w:val="00826AD5"/>
    <w:rsid w:val="00855608"/>
    <w:rsid w:val="008615B9"/>
    <w:rsid w:val="00864BC1"/>
    <w:rsid w:val="00874762"/>
    <w:rsid w:val="008E3536"/>
    <w:rsid w:val="009115BF"/>
    <w:rsid w:val="00915673"/>
    <w:rsid w:val="00923D73"/>
    <w:rsid w:val="009B37E1"/>
    <w:rsid w:val="009C1871"/>
    <w:rsid w:val="009C1C11"/>
    <w:rsid w:val="009F454E"/>
    <w:rsid w:val="00A67537"/>
    <w:rsid w:val="00A93ED3"/>
    <w:rsid w:val="00AA5DDB"/>
    <w:rsid w:val="00AB0832"/>
    <w:rsid w:val="00AD1BC5"/>
    <w:rsid w:val="00AD56B0"/>
    <w:rsid w:val="00AF6301"/>
    <w:rsid w:val="00B13122"/>
    <w:rsid w:val="00B52B01"/>
    <w:rsid w:val="00BA18BB"/>
    <w:rsid w:val="00BD045B"/>
    <w:rsid w:val="00BD409A"/>
    <w:rsid w:val="00BF4608"/>
    <w:rsid w:val="00BF6686"/>
    <w:rsid w:val="00C33D51"/>
    <w:rsid w:val="00C550BC"/>
    <w:rsid w:val="00CB3A25"/>
    <w:rsid w:val="00CC108F"/>
    <w:rsid w:val="00CF1356"/>
    <w:rsid w:val="00D02C7A"/>
    <w:rsid w:val="00D038EC"/>
    <w:rsid w:val="00D047AE"/>
    <w:rsid w:val="00D50024"/>
    <w:rsid w:val="00D57D1D"/>
    <w:rsid w:val="00D668CE"/>
    <w:rsid w:val="00DA703D"/>
    <w:rsid w:val="00DC1F47"/>
    <w:rsid w:val="00DF4AB3"/>
    <w:rsid w:val="00E0273F"/>
    <w:rsid w:val="00E35CCA"/>
    <w:rsid w:val="00EA2B95"/>
    <w:rsid w:val="00EA6402"/>
    <w:rsid w:val="00EE4AEA"/>
    <w:rsid w:val="00EF7F7A"/>
    <w:rsid w:val="00F32166"/>
    <w:rsid w:val="00F76A6E"/>
    <w:rsid w:val="00FA57EF"/>
    <w:rsid w:val="00FF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58938">
      <w:bodyDiv w:val="1"/>
      <w:marLeft w:val="0"/>
      <w:marRight w:val="0"/>
      <w:marTop w:val="0"/>
      <w:marBottom w:val="0"/>
      <w:divBdr>
        <w:top w:val="none" w:sz="0" w:space="0" w:color="auto"/>
        <w:left w:val="none" w:sz="0" w:space="0" w:color="auto"/>
        <w:bottom w:val="none" w:sz="0" w:space="0" w:color="auto"/>
        <w:right w:val="none" w:sz="0" w:space="0" w:color="auto"/>
      </w:divBdr>
    </w:div>
    <w:div w:id="18960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BE5C-4608-4B8F-9676-1616F97C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9</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Holden</dc:creator>
  <cp:lastModifiedBy>Simon Holden</cp:lastModifiedBy>
  <cp:revision>7</cp:revision>
  <cp:lastPrinted>2015-03-21T17:07:00Z</cp:lastPrinted>
  <dcterms:created xsi:type="dcterms:W3CDTF">2015-03-21T13:58:00Z</dcterms:created>
  <dcterms:modified xsi:type="dcterms:W3CDTF">2015-03-23T16:40:00Z</dcterms:modified>
</cp:coreProperties>
</file>